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422B4" w:rsidRDefault="00C422B4" w:rsidP="00C422B4">
      <w:pPr>
        <w:pStyle w:val="Reference"/>
      </w:pPr>
    </w:p>
    <w:p w:rsidR="00B827BF" w:rsidRDefault="00B827BF"/>
    <w:p w:rsidR="00B827BF" w:rsidRDefault="00B827BF"/>
    <w:p w:rsidR="00B827BF" w:rsidRDefault="00B827BF"/>
    <w:p w:rsidR="00B827BF" w:rsidRDefault="00B827BF"/>
    <w:p w:rsidR="00B827BF" w:rsidRDefault="00B827BF"/>
    <w:p w:rsidR="00391CE9" w:rsidRDefault="00391CE9"/>
    <w:p w:rsidR="00391CE9" w:rsidRDefault="00391CE9"/>
    <w:p w:rsidR="00391CE9" w:rsidRDefault="00391CE9"/>
    <w:p w:rsidR="00B827BF" w:rsidRDefault="000D33BD" w:rsidP="00391CE9">
      <w:pPr>
        <w:pStyle w:val="TitlePgNormtext"/>
        <w:rPr>
          <w:b/>
          <w:lang w:val="en-US"/>
        </w:rPr>
      </w:pPr>
      <w:r w:rsidRPr="000D33BD">
        <w:rPr>
          <w:b/>
          <w:lang w:val="en-US"/>
        </w:rPr>
        <w:t>44984 Yukon Inc.</w:t>
      </w:r>
    </w:p>
    <w:p w:rsidR="000D33BD" w:rsidRDefault="000D33BD" w:rsidP="00391CE9">
      <w:pPr>
        <w:pStyle w:val="TitlePgNormtext"/>
      </w:pPr>
    </w:p>
    <w:p w:rsidR="000D33BD" w:rsidRDefault="00B827BF" w:rsidP="00391CE9">
      <w:pPr>
        <w:pStyle w:val="TitleofReport"/>
      </w:pPr>
      <w:r>
        <w:t>20</w:t>
      </w:r>
      <w:r w:rsidR="00563468">
        <w:t>1</w:t>
      </w:r>
      <w:r w:rsidR="000D33BD">
        <w:t>5</w:t>
      </w:r>
      <w:r w:rsidR="008033C1">
        <w:t xml:space="preserve"> </w:t>
      </w:r>
      <w:r w:rsidR="00563468">
        <w:t>GEOCHEMICAL</w:t>
      </w:r>
      <w:r>
        <w:t xml:space="preserve"> REPORT ON THE </w:t>
      </w:r>
    </w:p>
    <w:p w:rsidR="00B827BF" w:rsidRDefault="000D33BD" w:rsidP="00391CE9">
      <w:pPr>
        <w:pStyle w:val="TitleofReport"/>
      </w:pPr>
      <w:r>
        <w:t xml:space="preserve">Kate </w:t>
      </w:r>
      <w:r w:rsidR="00B827BF">
        <w:t>PROJECT</w:t>
      </w:r>
    </w:p>
    <w:p w:rsidR="00B827BF" w:rsidRDefault="00B827BF">
      <w:pPr>
        <w:pStyle w:val="TitlePgNormtext"/>
      </w:pPr>
    </w:p>
    <w:p w:rsidR="00E76A17" w:rsidRPr="00BB0463" w:rsidRDefault="00BB0463">
      <w:pPr>
        <w:pStyle w:val="TitlePgNormtext"/>
        <w:rPr>
          <w:i/>
          <w:u w:val="single"/>
        </w:rPr>
      </w:pPr>
      <w:r w:rsidRPr="008033C1">
        <w:rPr>
          <w:i/>
          <w:u w:val="single"/>
        </w:rPr>
        <w:t>YM</w:t>
      </w:r>
      <w:r w:rsidR="00B34AD4" w:rsidRPr="008033C1">
        <w:rPr>
          <w:i/>
          <w:u w:val="single"/>
        </w:rPr>
        <w:t>E</w:t>
      </w:r>
      <w:r w:rsidRPr="008033C1">
        <w:rPr>
          <w:i/>
          <w:u w:val="single"/>
        </w:rPr>
        <w:t xml:space="preserve">P# </w:t>
      </w:r>
      <w:r w:rsidR="000D33BD">
        <w:rPr>
          <w:i/>
          <w:u w:val="single"/>
        </w:rPr>
        <w:t>15-074</w:t>
      </w:r>
    </w:p>
    <w:p w:rsidR="00147398" w:rsidRDefault="00147398">
      <w:pPr>
        <w:pStyle w:val="TitlePgNormtext"/>
      </w:pPr>
    </w:p>
    <w:p w:rsidR="00147398" w:rsidRDefault="00147398">
      <w:pPr>
        <w:pStyle w:val="TitlePgNormtext"/>
      </w:pPr>
    </w:p>
    <w:p w:rsidR="00B827BF" w:rsidRDefault="006C1441" w:rsidP="00E31020">
      <w:pPr>
        <w:pStyle w:val="TitlePgNormtext"/>
      </w:pPr>
      <w:r>
        <w:t xml:space="preserve">Located in the </w:t>
      </w:r>
      <w:r w:rsidR="000D33BD">
        <w:t>Dawson</w:t>
      </w:r>
      <w:r w:rsidR="00FC5873">
        <w:t xml:space="preserve"> </w:t>
      </w:r>
      <w:r w:rsidR="00B827BF">
        <w:t>Mining Di</w:t>
      </w:r>
      <w:r>
        <w:t>strict</w:t>
      </w:r>
    </w:p>
    <w:p w:rsidR="000D33BD" w:rsidRDefault="00B827BF">
      <w:pPr>
        <w:pStyle w:val="TitlePgNormtext"/>
      </w:pPr>
      <w:r>
        <w:t>NTS</w:t>
      </w:r>
      <w:r w:rsidR="006C1441">
        <w:t xml:space="preserve"> </w:t>
      </w:r>
      <w:r w:rsidR="000D33BD">
        <w:t>115O 10/11/14/15</w:t>
      </w:r>
    </w:p>
    <w:p w:rsidR="00B827BF" w:rsidRDefault="000D33BD">
      <w:pPr>
        <w:pStyle w:val="TitlePgNormtext"/>
      </w:pPr>
      <w:r>
        <w:t>63</w:t>
      </w:r>
      <w:r>
        <w:rPr>
          <w:rFonts w:cs="Arial"/>
        </w:rPr>
        <w:t>°</w:t>
      </w:r>
      <w:r>
        <w:t xml:space="preserve">48’ </w:t>
      </w:r>
      <w:r w:rsidR="00391CE9">
        <w:t>N</w:t>
      </w:r>
      <w:r w:rsidR="00B827BF">
        <w:t xml:space="preserve"> Latitude</w:t>
      </w:r>
      <w:r w:rsidR="00391CE9">
        <w:t xml:space="preserve">; </w:t>
      </w:r>
      <w:r w:rsidR="0087787C">
        <w:t>1</w:t>
      </w:r>
      <w:r>
        <w:t>38</w:t>
      </w:r>
      <w:r>
        <w:rPr>
          <w:rFonts w:cs="Arial"/>
        </w:rPr>
        <w:t>°</w:t>
      </w:r>
      <w:r>
        <w:t xml:space="preserve">58’ </w:t>
      </w:r>
      <w:r w:rsidR="00B827BF">
        <w:t>W Longitude</w:t>
      </w:r>
    </w:p>
    <w:p w:rsidR="00B827BF" w:rsidRDefault="00B827BF">
      <w:pPr>
        <w:pStyle w:val="TitlePgNormtext"/>
      </w:pPr>
    </w:p>
    <w:p w:rsidR="00DC68A0" w:rsidRDefault="00DC68A0">
      <w:pPr>
        <w:pStyle w:val="TitlePgNormtext"/>
      </w:pPr>
    </w:p>
    <w:p w:rsidR="00147398" w:rsidRDefault="00147398">
      <w:pPr>
        <w:pStyle w:val="TitlePgNormtext"/>
      </w:pPr>
    </w:p>
    <w:p w:rsidR="00147398" w:rsidRDefault="00CA168D">
      <w:pPr>
        <w:pStyle w:val="TitlePgNormtext"/>
      </w:pPr>
      <w:r>
        <w:t>GROUPING: HD03487</w:t>
      </w:r>
      <w:bookmarkStart w:id="0" w:name="_GoBack"/>
      <w:bookmarkEnd w:id="0"/>
    </w:p>
    <w:p w:rsidR="00147398" w:rsidRDefault="00147398">
      <w:pPr>
        <w:pStyle w:val="TitlePgNormtext"/>
      </w:pPr>
    </w:p>
    <w:p w:rsidR="00147398" w:rsidRDefault="00147398">
      <w:pPr>
        <w:pStyle w:val="TitlePgNormtext"/>
      </w:pPr>
    </w:p>
    <w:p w:rsidR="00B827BF" w:rsidRDefault="00B827BF">
      <w:pPr>
        <w:pStyle w:val="TitlePgNormtext"/>
      </w:pPr>
      <w:r>
        <w:t>-</w:t>
      </w:r>
      <w:r w:rsidR="008033C1">
        <w:t>Prepared</w:t>
      </w:r>
      <w:r>
        <w:t xml:space="preserve"> for-</w:t>
      </w:r>
    </w:p>
    <w:p w:rsidR="00B827BF" w:rsidRDefault="00B827BF">
      <w:pPr>
        <w:pStyle w:val="TitlePgBoldtext"/>
      </w:pPr>
    </w:p>
    <w:p w:rsidR="000D33BD" w:rsidRPr="000D33BD" w:rsidRDefault="000D33BD" w:rsidP="000D33BD">
      <w:pPr>
        <w:pStyle w:val="TitlePgNormtext"/>
        <w:rPr>
          <w:b/>
          <w:lang w:val="en-US"/>
        </w:rPr>
      </w:pPr>
      <w:r w:rsidRPr="000D33BD">
        <w:rPr>
          <w:b/>
          <w:lang w:val="en-US"/>
        </w:rPr>
        <w:t>44984 Yukon Inc.</w:t>
      </w:r>
    </w:p>
    <w:p w:rsidR="00B827BF" w:rsidRDefault="00B827BF">
      <w:pPr>
        <w:pStyle w:val="TitlePgNormtext"/>
      </w:pPr>
    </w:p>
    <w:p w:rsidR="00DC68A0" w:rsidRDefault="00DC68A0">
      <w:pPr>
        <w:pStyle w:val="TitlePgNormtext"/>
      </w:pPr>
    </w:p>
    <w:p w:rsidR="00B827BF" w:rsidRDefault="00B827BF">
      <w:pPr>
        <w:pStyle w:val="TitlePgNormtext"/>
      </w:pPr>
      <w:r>
        <w:t>-</w:t>
      </w:r>
      <w:r w:rsidR="008033C1">
        <w:t>Prepared</w:t>
      </w:r>
      <w:r>
        <w:t xml:space="preserve"> by-</w:t>
      </w:r>
    </w:p>
    <w:p w:rsidR="00BD40FD" w:rsidRDefault="00BD40FD">
      <w:pPr>
        <w:pStyle w:val="TitlePgNormtext"/>
      </w:pPr>
    </w:p>
    <w:p w:rsidR="00800B91" w:rsidRDefault="00563468">
      <w:pPr>
        <w:pStyle w:val="TitlePgNormtext"/>
      </w:pPr>
      <w:r>
        <w:t>Paul D. Gray</w:t>
      </w:r>
      <w:r w:rsidR="00B51B16">
        <w:t>, P.Geo</w:t>
      </w:r>
      <w:r w:rsidR="004F7FA5">
        <w:t>.</w:t>
      </w:r>
    </w:p>
    <w:p w:rsidR="00563468" w:rsidRDefault="00563468">
      <w:pPr>
        <w:pStyle w:val="TitlePgNormtext"/>
      </w:pPr>
    </w:p>
    <w:p w:rsidR="00563468" w:rsidRDefault="00563468">
      <w:pPr>
        <w:pStyle w:val="TitlePgNormtext"/>
      </w:pPr>
    </w:p>
    <w:p w:rsidR="00B827BF" w:rsidRDefault="00452385" w:rsidP="00563468">
      <w:pPr>
        <w:pStyle w:val="TitlePgNormtext"/>
      </w:pPr>
      <w:r>
        <w:t>January 1</w:t>
      </w:r>
      <w:r w:rsidR="00C35A86">
        <w:t>5</w:t>
      </w:r>
      <w:r>
        <w:t>, 2016</w:t>
      </w:r>
    </w:p>
    <w:p w:rsidR="00B827BF" w:rsidRDefault="00B827BF">
      <w:pPr>
        <w:pStyle w:val="TitlePgNormtext"/>
        <w:sectPr w:rsidR="00B827BF" w:rsidSect="003710F6">
          <w:headerReference w:type="even" r:id="rId8"/>
          <w:headerReference w:type="default" r:id="rId9"/>
          <w:footerReference w:type="even" r:id="rId10"/>
          <w:footerReference w:type="default" r:id="rId11"/>
          <w:headerReference w:type="first" r:id="rId12"/>
          <w:pgSz w:w="12240" w:h="15840" w:code="1"/>
          <w:pgMar w:top="1009" w:right="794" w:bottom="1009" w:left="794" w:header="720" w:footer="720" w:gutter="0"/>
          <w:cols w:space="720"/>
          <w:docGrid w:linePitch="204"/>
        </w:sectPr>
      </w:pPr>
    </w:p>
    <w:p w:rsidR="00B827BF" w:rsidRDefault="00B827BF">
      <w:pPr>
        <w:pStyle w:val="Non-numberedheadingforTOC"/>
      </w:pPr>
      <w:bookmarkStart w:id="1" w:name="_Toc60826458"/>
      <w:bookmarkStart w:id="2" w:name="_Toc438469914"/>
      <w:r>
        <w:lastRenderedPageBreak/>
        <w:t>TABLE OF CONTENTS</w:t>
      </w:r>
      <w:bookmarkEnd w:id="1"/>
      <w:bookmarkEnd w:id="2"/>
    </w:p>
    <w:p w:rsidR="00F25909" w:rsidRDefault="00B56C2B">
      <w:pPr>
        <w:pStyle w:val="TOC1"/>
        <w:rPr>
          <w:rFonts w:asciiTheme="minorHAnsi" w:eastAsiaTheme="minorEastAsia" w:hAnsiTheme="minorHAnsi" w:cstheme="minorBidi"/>
          <w:bCs w:val="0"/>
          <w:noProof/>
          <w:lang w:val="en-US"/>
        </w:rPr>
      </w:pPr>
      <w:r>
        <w:fldChar w:fldCharType="begin"/>
      </w:r>
      <w:r w:rsidR="00B827BF">
        <w:instrText xml:space="preserve"> TOC \o "2-5" \t "Heading 1,1,Non-numbered heading for TOC,1" </w:instrText>
      </w:r>
      <w:r>
        <w:fldChar w:fldCharType="separate"/>
      </w:r>
      <w:r w:rsidR="00F25909">
        <w:rPr>
          <w:noProof/>
        </w:rPr>
        <w:t>TABLE OF CONTENTS</w:t>
      </w:r>
      <w:r w:rsidR="00F25909">
        <w:rPr>
          <w:noProof/>
        </w:rPr>
        <w:tab/>
      </w:r>
      <w:r w:rsidR="00F25909">
        <w:rPr>
          <w:noProof/>
        </w:rPr>
        <w:fldChar w:fldCharType="begin"/>
      </w:r>
      <w:r w:rsidR="00F25909">
        <w:rPr>
          <w:noProof/>
        </w:rPr>
        <w:instrText xml:space="preserve"> PAGEREF _Toc438469914 \h </w:instrText>
      </w:r>
      <w:r w:rsidR="00F25909">
        <w:rPr>
          <w:noProof/>
        </w:rPr>
      </w:r>
      <w:r w:rsidR="00F25909">
        <w:rPr>
          <w:noProof/>
        </w:rPr>
        <w:fldChar w:fldCharType="separate"/>
      </w:r>
      <w:r w:rsidR="003364E2">
        <w:rPr>
          <w:noProof/>
        </w:rPr>
        <w:t>1</w:t>
      </w:r>
      <w:r w:rsidR="00F25909">
        <w:rPr>
          <w:noProof/>
        </w:rPr>
        <w:fldChar w:fldCharType="end"/>
      </w:r>
    </w:p>
    <w:p w:rsidR="00F25909" w:rsidRDefault="00F25909">
      <w:pPr>
        <w:pStyle w:val="TOC1"/>
        <w:rPr>
          <w:rFonts w:asciiTheme="minorHAnsi" w:eastAsiaTheme="minorEastAsia" w:hAnsiTheme="minorHAnsi" w:cstheme="minorBidi"/>
          <w:bCs w:val="0"/>
          <w:noProof/>
          <w:lang w:val="en-US"/>
        </w:rPr>
      </w:pPr>
      <w:r w:rsidRPr="00855C3A">
        <w:rPr>
          <w:noProof/>
        </w:rPr>
        <w:t xml:space="preserve">LIST OF </w:t>
      </w:r>
      <w:r>
        <w:rPr>
          <w:noProof/>
        </w:rPr>
        <w:t>APPENDICES</w:t>
      </w:r>
      <w:r>
        <w:rPr>
          <w:noProof/>
        </w:rPr>
        <w:tab/>
      </w:r>
      <w:r>
        <w:rPr>
          <w:noProof/>
        </w:rPr>
        <w:fldChar w:fldCharType="begin"/>
      </w:r>
      <w:r>
        <w:rPr>
          <w:noProof/>
        </w:rPr>
        <w:instrText xml:space="preserve"> PAGEREF _Toc438469915 \h </w:instrText>
      </w:r>
      <w:r>
        <w:rPr>
          <w:noProof/>
        </w:rPr>
      </w:r>
      <w:r>
        <w:rPr>
          <w:noProof/>
        </w:rPr>
        <w:fldChar w:fldCharType="separate"/>
      </w:r>
      <w:r w:rsidR="003364E2">
        <w:rPr>
          <w:noProof/>
        </w:rPr>
        <w:t>1</w:t>
      </w:r>
      <w:r>
        <w:rPr>
          <w:noProof/>
        </w:rPr>
        <w:fldChar w:fldCharType="end"/>
      </w:r>
    </w:p>
    <w:p w:rsidR="00F25909" w:rsidRDefault="00F25909">
      <w:pPr>
        <w:pStyle w:val="TOC1"/>
        <w:rPr>
          <w:rFonts w:asciiTheme="minorHAnsi" w:eastAsiaTheme="minorEastAsia" w:hAnsiTheme="minorHAnsi" w:cstheme="minorBidi"/>
          <w:bCs w:val="0"/>
          <w:noProof/>
          <w:lang w:val="en-US"/>
        </w:rPr>
      </w:pPr>
      <w:r>
        <w:rPr>
          <w:noProof/>
        </w:rPr>
        <w:t>LIST OF TABLES</w:t>
      </w:r>
      <w:r>
        <w:rPr>
          <w:noProof/>
        </w:rPr>
        <w:tab/>
      </w:r>
      <w:r>
        <w:rPr>
          <w:noProof/>
        </w:rPr>
        <w:fldChar w:fldCharType="begin"/>
      </w:r>
      <w:r>
        <w:rPr>
          <w:noProof/>
        </w:rPr>
        <w:instrText xml:space="preserve"> PAGEREF _Toc438469916 \h </w:instrText>
      </w:r>
      <w:r>
        <w:rPr>
          <w:noProof/>
        </w:rPr>
      </w:r>
      <w:r>
        <w:rPr>
          <w:noProof/>
        </w:rPr>
        <w:fldChar w:fldCharType="separate"/>
      </w:r>
      <w:r w:rsidR="003364E2">
        <w:rPr>
          <w:noProof/>
        </w:rPr>
        <w:t>1</w:t>
      </w:r>
      <w:r>
        <w:rPr>
          <w:noProof/>
        </w:rPr>
        <w:fldChar w:fldCharType="end"/>
      </w:r>
    </w:p>
    <w:p w:rsidR="00F25909" w:rsidRDefault="00F25909">
      <w:pPr>
        <w:pStyle w:val="TOC1"/>
        <w:rPr>
          <w:rFonts w:asciiTheme="minorHAnsi" w:eastAsiaTheme="minorEastAsia" w:hAnsiTheme="minorHAnsi" w:cstheme="minorBidi"/>
          <w:bCs w:val="0"/>
          <w:noProof/>
          <w:lang w:val="en-US"/>
        </w:rPr>
      </w:pPr>
      <w:r>
        <w:rPr>
          <w:noProof/>
        </w:rPr>
        <w:t>LIST OF FIGURES</w:t>
      </w:r>
      <w:r>
        <w:rPr>
          <w:noProof/>
        </w:rPr>
        <w:tab/>
      </w:r>
      <w:r>
        <w:rPr>
          <w:noProof/>
        </w:rPr>
        <w:fldChar w:fldCharType="begin"/>
      </w:r>
      <w:r>
        <w:rPr>
          <w:noProof/>
        </w:rPr>
        <w:instrText xml:space="preserve"> PAGEREF _Toc438469917 \h </w:instrText>
      </w:r>
      <w:r>
        <w:rPr>
          <w:noProof/>
        </w:rPr>
      </w:r>
      <w:r>
        <w:rPr>
          <w:noProof/>
        </w:rPr>
        <w:fldChar w:fldCharType="separate"/>
      </w:r>
      <w:r w:rsidR="003364E2">
        <w:rPr>
          <w:noProof/>
        </w:rPr>
        <w:t>2</w:t>
      </w:r>
      <w:r>
        <w:rPr>
          <w:noProof/>
        </w:rPr>
        <w:fldChar w:fldCharType="end"/>
      </w:r>
    </w:p>
    <w:p w:rsidR="00F25909" w:rsidRDefault="00F25909">
      <w:pPr>
        <w:pStyle w:val="TOC1"/>
        <w:rPr>
          <w:rFonts w:asciiTheme="minorHAnsi" w:eastAsiaTheme="minorEastAsia" w:hAnsiTheme="minorHAnsi" w:cstheme="minorBidi"/>
          <w:bCs w:val="0"/>
          <w:noProof/>
          <w:lang w:val="en-US"/>
        </w:rPr>
      </w:pPr>
      <w:r>
        <w:rPr>
          <w:noProof/>
        </w:rPr>
        <w:t>1.0</w:t>
      </w:r>
      <w:r>
        <w:rPr>
          <w:rFonts w:asciiTheme="minorHAnsi" w:eastAsiaTheme="minorEastAsia" w:hAnsiTheme="minorHAnsi" w:cstheme="minorBidi"/>
          <w:bCs w:val="0"/>
          <w:noProof/>
          <w:lang w:val="en-US"/>
        </w:rPr>
        <w:tab/>
      </w:r>
      <w:r>
        <w:rPr>
          <w:noProof/>
        </w:rPr>
        <w:t>SUMMARY</w:t>
      </w:r>
      <w:r>
        <w:rPr>
          <w:noProof/>
        </w:rPr>
        <w:tab/>
      </w:r>
      <w:r>
        <w:rPr>
          <w:noProof/>
        </w:rPr>
        <w:fldChar w:fldCharType="begin"/>
      </w:r>
      <w:r>
        <w:rPr>
          <w:noProof/>
        </w:rPr>
        <w:instrText xml:space="preserve"> PAGEREF _Toc438469918 \h </w:instrText>
      </w:r>
      <w:r>
        <w:rPr>
          <w:noProof/>
        </w:rPr>
      </w:r>
      <w:r>
        <w:rPr>
          <w:noProof/>
        </w:rPr>
        <w:fldChar w:fldCharType="separate"/>
      </w:r>
      <w:r w:rsidR="003364E2">
        <w:rPr>
          <w:noProof/>
        </w:rPr>
        <w:t>3</w:t>
      </w:r>
      <w:r>
        <w:rPr>
          <w:noProof/>
        </w:rPr>
        <w:fldChar w:fldCharType="end"/>
      </w:r>
    </w:p>
    <w:p w:rsidR="00F25909" w:rsidRDefault="00F25909">
      <w:pPr>
        <w:pStyle w:val="TOC1"/>
        <w:rPr>
          <w:rFonts w:asciiTheme="minorHAnsi" w:eastAsiaTheme="minorEastAsia" w:hAnsiTheme="minorHAnsi" w:cstheme="minorBidi"/>
          <w:bCs w:val="0"/>
          <w:noProof/>
          <w:lang w:val="en-US"/>
        </w:rPr>
      </w:pPr>
      <w:r>
        <w:rPr>
          <w:noProof/>
        </w:rPr>
        <w:t>2.0</w:t>
      </w:r>
      <w:r>
        <w:rPr>
          <w:rFonts w:asciiTheme="minorHAnsi" w:eastAsiaTheme="minorEastAsia" w:hAnsiTheme="minorHAnsi" w:cstheme="minorBidi"/>
          <w:bCs w:val="0"/>
          <w:noProof/>
          <w:lang w:val="en-US"/>
        </w:rPr>
        <w:tab/>
      </w:r>
      <w:r>
        <w:rPr>
          <w:noProof/>
        </w:rPr>
        <w:t>INTRODUCTION</w:t>
      </w:r>
      <w:r>
        <w:rPr>
          <w:noProof/>
        </w:rPr>
        <w:tab/>
      </w:r>
      <w:r>
        <w:rPr>
          <w:noProof/>
        </w:rPr>
        <w:fldChar w:fldCharType="begin"/>
      </w:r>
      <w:r>
        <w:rPr>
          <w:noProof/>
        </w:rPr>
        <w:instrText xml:space="preserve"> PAGEREF _Toc438469919 \h </w:instrText>
      </w:r>
      <w:r>
        <w:rPr>
          <w:noProof/>
        </w:rPr>
      </w:r>
      <w:r>
        <w:rPr>
          <w:noProof/>
        </w:rPr>
        <w:fldChar w:fldCharType="separate"/>
      </w:r>
      <w:r w:rsidR="003364E2">
        <w:rPr>
          <w:noProof/>
        </w:rPr>
        <w:t>5</w:t>
      </w:r>
      <w:r>
        <w:rPr>
          <w:noProof/>
        </w:rPr>
        <w:fldChar w:fldCharType="end"/>
      </w:r>
    </w:p>
    <w:p w:rsidR="00F25909" w:rsidRDefault="00F25909">
      <w:pPr>
        <w:pStyle w:val="TOC1"/>
        <w:rPr>
          <w:rFonts w:asciiTheme="minorHAnsi" w:eastAsiaTheme="minorEastAsia" w:hAnsiTheme="minorHAnsi" w:cstheme="minorBidi"/>
          <w:bCs w:val="0"/>
          <w:noProof/>
          <w:lang w:val="en-US"/>
        </w:rPr>
      </w:pPr>
      <w:r>
        <w:rPr>
          <w:noProof/>
        </w:rPr>
        <w:t>3.0</w:t>
      </w:r>
      <w:r>
        <w:rPr>
          <w:rFonts w:asciiTheme="minorHAnsi" w:eastAsiaTheme="minorEastAsia" w:hAnsiTheme="minorHAnsi" w:cstheme="minorBidi"/>
          <w:bCs w:val="0"/>
          <w:noProof/>
          <w:lang w:val="en-US"/>
        </w:rPr>
        <w:tab/>
      </w:r>
      <w:r>
        <w:rPr>
          <w:noProof/>
        </w:rPr>
        <w:t>PROPERTY DESCRIPTION AND LOCATION</w:t>
      </w:r>
      <w:r>
        <w:rPr>
          <w:noProof/>
        </w:rPr>
        <w:tab/>
      </w:r>
      <w:r>
        <w:rPr>
          <w:noProof/>
        </w:rPr>
        <w:fldChar w:fldCharType="begin"/>
      </w:r>
      <w:r>
        <w:rPr>
          <w:noProof/>
        </w:rPr>
        <w:instrText xml:space="preserve"> PAGEREF _Toc438469920 \h </w:instrText>
      </w:r>
      <w:r>
        <w:rPr>
          <w:noProof/>
        </w:rPr>
      </w:r>
      <w:r>
        <w:rPr>
          <w:noProof/>
        </w:rPr>
        <w:fldChar w:fldCharType="separate"/>
      </w:r>
      <w:r w:rsidR="003364E2">
        <w:rPr>
          <w:noProof/>
        </w:rPr>
        <w:t>6</w:t>
      </w:r>
      <w:r>
        <w:rPr>
          <w:noProof/>
        </w:rPr>
        <w:fldChar w:fldCharType="end"/>
      </w:r>
    </w:p>
    <w:p w:rsidR="00F25909" w:rsidRDefault="00F25909">
      <w:pPr>
        <w:pStyle w:val="TOC1"/>
        <w:rPr>
          <w:rFonts w:asciiTheme="minorHAnsi" w:eastAsiaTheme="minorEastAsia" w:hAnsiTheme="minorHAnsi" w:cstheme="minorBidi"/>
          <w:bCs w:val="0"/>
          <w:noProof/>
          <w:lang w:val="en-US"/>
        </w:rPr>
      </w:pPr>
      <w:r>
        <w:rPr>
          <w:noProof/>
        </w:rPr>
        <w:t>4.0</w:t>
      </w:r>
      <w:r>
        <w:rPr>
          <w:rFonts w:asciiTheme="minorHAnsi" w:eastAsiaTheme="minorEastAsia" w:hAnsiTheme="minorHAnsi" w:cstheme="minorBidi"/>
          <w:bCs w:val="0"/>
          <w:noProof/>
          <w:lang w:val="en-US"/>
        </w:rPr>
        <w:tab/>
      </w:r>
      <w:r>
        <w:rPr>
          <w:noProof/>
        </w:rPr>
        <w:t>ACCESSIBILITY, CLIMATE, LOCAL RESOURCES, INFRASTRUCTURE, PHYSIOGRAPHY</w:t>
      </w:r>
      <w:r>
        <w:rPr>
          <w:noProof/>
        </w:rPr>
        <w:tab/>
      </w:r>
      <w:r>
        <w:rPr>
          <w:noProof/>
        </w:rPr>
        <w:fldChar w:fldCharType="begin"/>
      </w:r>
      <w:r>
        <w:rPr>
          <w:noProof/>
        </w:rPr>
        <w:instrText xml:space="preserve"> PAGEREF _Toc438469921 \h </w:instrText>
      </w:r>
      <w:r>
        <w:rPr>
          <w:noProof/>
        </w:rPr>
      </w:r>
      <w:r>
        <w:rPr>
          <w:noProof/>
        </w:rPr>
        <w:fldChar w:fldCharType="separate"/>
      </w:r>
      <w:r w:rsidR="003364E2">
        <w:rPr>
          <w:noProof/>
        </w:rPr>
        <w:t>14</w:t>
      </w:r>
      <w:r>
        <w:rPr>
          <w:noProof/>
        </w:rPr>
        <w:fldChar w:fldCharType="end"/>
      </w:r>
    </w:p>
    <w:p w:rsidR="00F25909" w:rsidRDefault="00F25909">
      <w:pPr>
        <w:pStyle w:val="TOC1"/>
        <w:rPr>
          <w:rFonts w:asciiTheme="minorHAnsi" w:eastAsiaTheme="minorEastAsia" w:hAnsiTheme="minorHAnsi" w:cstheme="minorBidi"/>
          <w:bCs w:val="0"/>
          <w:noProof/>
          <w:lang w:val="en-US"/>
        </w:rPr>
      </w:pPr>
      <w:r>
        <w:rPr>
          <w:noProof/>
        </w:rPr>
        <w:t>5.0</w:t>
      </w:r>
      <w:r>
        <w:rPr>
          <w:rFonts w:asciiTheme="minorHAnsi" w:eastAsiaTheme="minorEastAsia" w:hAnsiTheme="minorHAnsi" w:cstheme="minorBidi"/>
          <w:bCs w:val="0"/>
          <w:noProof/>
          <w:lang w:val="en-US"/>
        </w:rPr>
        <w:tab/>
      </w:r>
      <w:r>
        <w:rPr>
          <w:noProof/>
        </w:rPr>
        <w:t>HISTORY</w:t>
      </w:r>
      <w:r>
        <w:rPr>
          <w:noProof/>
        </w:rPr>
        <w:tab/>
      </w:r>
      <w:r>
        <w:rPr>
          <w:noProof/>
        </w:rPr>
        <w:fldChar w:fldCharType="begin"/>
      </w:r>
      <w:r>
        <w:rPr>
          <w:noProof/>
        </w:rPr>
        <w:instrText xml:space="preserve"> PAGEREF _Toc438469922 \h </w:instrText>
      </w:r>
      <w:r>
        <w:rPr>
          <w:noProof/>
        </w:rPr>
      </w:r>
      <w:r>
        <w:rPr>
          <w:noProof/>
        </w:rPr>
        <w:fldChar w:fldCharType="separate"/>
      </w:r>
      <w:r w:rsidR="003364E2">
        <w:rPr>
          <w:noProof/>
        </w:rPr>
        <w:t>15</w:t>
      </w:r>
      <w:r>
        <w:rPr>
          <w:noProof/>
        </w:rPr>
        <w:fldChar w:fldCharType="end"/>
      </w:r>
    </w:p>
    <w:p w:rsidR="00F25909" w:rsidRDefault="00F25909">
      <w:pPr>
        <w:pStyle w:val="TOC1"/>
        <w:rPr>
          <w:rFonts w:asciiTheme="minorHAnsi" w:eastAsiaTheme="minorEastAsia" w:hAnsiTheme="minorHAnsi" w:cstheme="minorBidi"/>
          <w:bCs w:val="0"/>
          <w:noProof/>
          <w:lang w:val="en-US"/>
        </w:rPr>
      </w:pPr>
      <w:r>
        <w:rPr>
          <w:noProof/>
        </w:rPr>
        <w:t>6.0</w:t>
      </w:r>
      <w:r>
        <w:rPr>
          <w:rFonts w:asciiTheme="minorHAnsi" w:eastAsiaTheme="minorEastAsia" w:hAnsiTheme="minorHAnsi" w:cstheme="minorBidi"/>
          <w:bCs w:val="0"/>
          <w:noProof/>
          <w:lang w:val="en-US"/>
        </w:rPr>
        <w:tab/>
      </w:r>
      <w:r>
        <w:rPr>
          <w:noProof/>
        </w:rPr>
        <w:t>REGIONAL GEOLOGY AND MINERALIZATION</w:t>
      </w:r>
      <w:r>
        <w:rPr>
          <w:noProof/>
        </w:rPr>
        <w:tab/>
      </w:r>
      <w:r>
        <w:rPr>
          <w:noProof/>
        </w:rPr>
        <w:fldChar w:fldCharType="begin"/>
      </w:r>
      <w:r>
        <w:rPr>
          <w:noProof/>
        </w:rPr>
        <w:instrText xml:space="preserve"> PAGEREF _Toc438469923 \h </w:instrText>
      </w:r>
      <w:r>
        <w:rPr>
          <w:noProof/>
        </w:rPr>
      </w:r>
      <w:r>
        <w:rPr>
          <w:noProof/>
        </w:rPr>
        <w:fldChar w:fldCharType="separate"/>
      </w:r>
      <w:r w:rsidR="003364E2">
        <w:rPr>
          <w:noProof/>
        </w:rPr>
        <w:t>20</w:t>
      </w:r>
      <w:r>
        <w:rPr>
          <w:noProof/>
        </w:rPr>
        <w:fldChar w:fldCharType="end"/>
      </w:r>
    </w:p>
    <w:p w:rsidR="00F25909" w:rsidRDefault="00F25909">
      <w:pPr>
        <w:pStyle w:val="TOC2"/>
        <w:rPr>
          <w:rFonts w:asciiTheme="minorHAnsi" w:eastAsiaTheme="minorEastAsia" w:hAnsiTheme="minorHAnsi" w:cstheme="minorBidi"/>
          <w:bCs w:val="0"/>
          <w:noProof/>
          <w:lang w:val="en-US"/>
        </w:rPr>
      </w:pPr>
      <w:r>
        <w:rPr>
          <w:noProof/>
        </w:rPr>
        <w:t>Regional Geology</w:t>
      </w:r>
      <w:r>
        <w:rPr>
          <w:noProof/>
        </w:rPr>
        <w:tab/>
      </w:r>
      <w:r>
        <w:rPr>
          <w:noProof/>
        </w:rPr>
        <w:fldChar w:fldCharType="begin"/>
      </w:r>
      <w:r>
        <w:rPr>
          <w:noProof/>
        </w:rPr>
        <w:instrText xml:space="preserve"> PAGEREF _Toc438469924 \h </w:instrText>
      </w:r>
      <w:r>
        <w:rPr>
          <w:noProof/>
        </w:rPr>
      </w:r>
      <w:r>
        <w:rPr>
          <w:noProof/>
        </w:rPr>
        <w:fldChar w:fldCharType="separate"/>
      </w:r>
      <w:r w:rsidR="003364E2">
        <w:rPr>
          <w:noProof/>
        </w:rPr>
        <w:t>20</w:t>
      </w:r>
      <w:r>
        <w:rPr>
          <w:noProof/>
        </w:rPr>
        <w:fldChar w:fldCharType="end"/>
      </w:r>
    </w:p>
    <w:p w:rsidR="00F25909" w:rsidRDefault="00F25909">
      <w:pPr>
        <w:pStyle w:val="TOC2"/>
        <w:rPr>
          <w:rFonts w:asciiTheme="minorHAnsi" w:eastAsiaTheme="minorEastAsia" w:hAnsiTheme="minorHAnsi" w:cstheme="minorBidi"/>
          <w:bCs w:val="0"/>
          <w:noProof/>
          <w:lang w:val="en-US"/>
        </w:rPr>
      </w:pPr>
      <w:r>
        <w:rPr>
          <w:noProof/>
        </w:rPr>
        <w:t>Yukon-Tanana Structure</w:t>
      </w:r>
      <w:r>
        <w:rPr>
          <w:noProof/>
        </w:rPr>
        <w:tab/>
      </w:r>
      <w:r>
        <w:rPr>
          <w:noProof/>
        </w:rPr>
        <w:fldChar w:fldCharType="begin"/>
      </w:r>
      <w:r>
        <w:rPr>
          <w:noProof/>
        </w:rPr>
        <w:instrText xml:space="preserve"> PAGEREF _Toc438469925 \h </w:instrText>
      </w:r>
      <w:r>
        <w:rPr>
          <w:noProof/>
        </w:rPr>
      </w:r>
      <w:r>
        <w:rPr>
          <w:noProof/>
        </w:rPr>
        <w:fldChar w:fldCharType="separate"/>
      </w:r>
      <w:r w:rsidR="003364E2">
        <w:rPr>
          <w:noProof/>
        </w:rPr>
        <w:t>20</w:t>
      </w:r>
      <w:r>
        <w:rPr>
          <w:noProof/>
        </w:rPr>
        <w:fldChar w:fldCharType="end"/>
      </w:r>
    </w:p>
    <w:p w:rsidR="00F25909" w:rsidRDefault="00F25909">
      <w:pPr>
        <w:pStyle w:val="TOC1"/>
        <w:rPr>
          <w:rFonts w:asciiTheme="minorHAnsi" w:eastAsiaTheme="minorEastAsia" w:hAnsiTheme="minorHAnsi" w:cstheme="minorBidi"/>
          <w:bCs w:val="0"/>
          <w:noProof/>
          <w:lang w:val="en-US"/>
        </w:rPr>
      </w:pPr>
      <w:r>
        <w:rPr>
          <w:noProof/>
        </w:rPr>
        <w:t>7.0</w:t>
      </w:r>
      <w:r>
        <w:rPr>
          <w:rFonts w:asciiTheme="minorHAnsi" w:eastAsiaTheme="minorEastAsia" w:hAnsiTheme="minorHAnsi" w:cstheme="minorBidi"/>
          <w:bCs w:val="0"/>
          <w:noProof/>
          <w:lang w:val="en-US"/>
        </w:rPr>
        <w:tab/>
      </w:r>
      <w:r>
        <w:rPr>
          <w:noProof/>
        </w:rPr>
        <w:t>PROPERTY GEOLOGY AND MINERALIZATION</w:t>
      </w:r>
      <w:r>
        <w:rPr>
          <w:noProof/>
        </w:rPr>
        <w:tab/>
      </w:r>
      <w:r>
        <w:rPr>
          <w:noProof/>
        </w:rPr>
        <w:fldChar w:fldCharType="begin"/>
      </w:r>
      <w:r>
        <w:rPr>
          <w:noProof/>
        </w:rPr>
        <w:instrText xml:space="preserve"> PAGEREF _Toc438469926 \h </w:instrText>
      </w:r>
      <w:r>
        <w:rPr>
          <w:noProof/>
        </w:rPr>
      </w:r>
      <w:r>
        <w:rPr>
          <w:noProof/>
        </w:rPr>
        <w:fldChar w:fldCharType="separate"/>
      </w:r>
      <w:r w:rsidR="003364E2">
        <w:rPr>
          <w:noProof/>
        </w:rPr>
        <w:t>23</w:t>
      </w:r>
      <w:r>
        <w:rPr>
          <w:noProof/>
        </w:rPr>
        <w:fldChar w:fldCharType="end"/>
      </w:r>
    </w:p>
    <w:p w:rsidR="00F25909" w:rsidRDefault="00F25909">
      <w:pPr>
        <w:pStyle w:val="TOC2"/>
        <w:rPr>
          <w:rFonts w:asciiTheme="minorHAnsi" w:eastAsiaTheme="minorEastAsia" w:hAnsiTheme="minorHAnsi" w:cstheme="minorBidi"/>
          <w:bCs w:val="0"/>
          <w:noProof/>
          <w:lang w:val="en-US"/>
        </w:rPr>
      </w:pPr>
      <w:r>
        <w:rPr>
          <w:noProof/>
        </w:rPr>
        <w:t>Geology</w:t>
      </w:r>
      <w:r>
        <w:rPr>
          <w:noProof/>
        </w:rPr>
        <w:tab/>
      </w:r>
      <w:r>
        <w:rPr>
          <w:noProof/>
        </w:rPr>
        <w:fldChar w:fldCharType="begin"/>
      </w:r>
      <w:r>
        <w:rPr>
          <w:noProof/>
        </w:rPr>
        <w:instrText xml:space="preserve"> PAGEREF _Toc438469927 \h </w:instrText>
      </w:r>
      <w:r>
        <w:rPr>
          <w:noProof/>
        </w:rPr>
      </w:r>
      <w:r>
        <w:rPr>
          <w:noProof/>
        </w:rPr>
        <w:fldChar w:fldCharType="separate"/>
      </w:r>
      <w:r w:rsidR="003364E2">
        <w:rPr>
          <w:noProof/>
        </w:rPr>
        <w:t>23</w:t>
      </w:r>
      <w:r>
        <w:rPr>
          <w:noProof/>
        </w:rPr>
        <w:fldChar w:fldCharType="end"/>
      </w:r>
    </w:p>
    <w:p w:rsidR="00F25909" w:rsidRDefault="00F25909">
      <w:pPr>
        <w:pStyle w:val="TOC1"/>
        <w:rPr>
          <w:rFonts w:asciiTheme="minorHAnsi" w:eastAsiaTheme="minorEastAsia" w:hAnsiTheme="minorHAnsi" w:cstheme="minorBidi"/>
          <w:bCs w:val="0"/>
          <w:noProof/>
          <w:lang w:val="en-US"/>
        </w:rPr>
      </w:pPr>
      <w:r>
        <w:rPr>
          <w:noProof/>
        </w:rPr>
        <w:t>8.0</w:t>
      </w:r>
      <w:r>
        <w:rPr>
          <w:rFonts w:asciiTheme="minorHAnsi" w:eastAsiaTheme="minorEastAsia" w:hAnsiTheme="minorHAnsi" w:cstheme="minorBidi"/>
          <w:bCs w:val="0"/>
          <w:noProof/>
          <w:lang w:val="en-US"/>
        </w:rPr>
        <w:tab/>
      </w:r>
      <w:r>
        <w:rPr>
          <w:noProof/>
        </w:rPr>
        <w:t>2015 EXPLORATION PROGRAM</w:t>
      </w:r>
      <w:r>
        <w:rPr>
          <w:noProof/>
        </w:rPr>
        <w:tab/>
      </w:r>
      <w:r>
        <w:rPr>
          <w:noProof/>
        </w:rPr>
        <w:fldChar w:fldCharType="begin"/>
      </w:r>
      <w:r>
        <w:rPr>
          <w:noProof/>
        </w:rPr>
        <w:instrText xml:space="preserve"> PAGEREF _Toc438469928 \h </w:instrText>
      </w:r>
      <w:r>
        <w:rPr>
          <w:noProof/>
        </w:rPr>
      </w:r>
      <w:r>
        <w:rPr>
          <w:noProof/>
        </w:rPr>
        <w:fldChar w:fldCharType="separate"/>
      </w:r>
      <w:r w:rsidR="003364E2">
        <w:rPr>
          <w:noProof/>
        </w:rPr>
        <w:t>25</w:t>
      </w:r>
      <w:r>
        <w:rPr>
          <w:noProof/>
        </w:rPr>
        <w:fldChar w:fldCharType="end"/>
      </w:r>
    </w:p>
    <w:p w:rsidR="00F25909" w:rsidRDefault="00F25909">
      <w:pPr>
        <w:pStyle w:val="TOC1"/>
        <w:rPr>
          <w:rFonts w:asciiTheme="minorHAnsi" w:eastAsiaTheme="minorEastAsia" w:hAnsiTheme="minorHAnsi" w:cstheme="minorBidi"/>
          <w:bCs w:val="0"/>
          <w:noProof/>
          <w:lang w:val="en-US"/>
        </w:rPr>
      </w:pPr>
      <w:r>
        <w:rPr>
          <w:noProof/>
        </w:rPr>
        <w:t>9.0</w:t>
      </w:r>
      <w:r>
        <w:rPr>
          <w:rFonts w:asciiTheme="minorHAnsi" w:eastAsiaTheme="minorEastAsia" w:hAnsiTheme="minorHAnsi" w:cstheme="minorBidi"/>
          <w:bCs w:val="0"/>
          <w:noProof/>
          <w:lang w:val="en-US"/>
        </w:rPr>
        <w:tab/>
      </w:r>
      <w:r>
        <w:rPr>
          <w:noProof/>
        </w:rPr>
        <w:t>DISCUSSION AND CONCLUSIONS</w:t>
      </w:r>
      <w:r>
        <w:rPr>
          <w:noProof/>
        </w:rPr>
        <w:tab/>
      </w:r>
      <w:r>
        <w:rPr>
          <w:noProof/>
        </w:rPr>
        <w:fldChar w:fldCharType="begin"/>
      </w:r>
      <w:r>
        <w:rPr>
          <w:noProof/>
        </w:rPr>
        <w:instrText xml:space="preserve"> PAGEREF _Toc438469929 \h </w:instrText>
      </w:r>
      <w:r>
        <w:rPr>
          <w:noProof/>
        </w:rPr>
      </w:r>
      <w:r>
        <w:rPr>
          <w:noProof/>
        </w:rPr>
        <w:fldChar w:fldCharType="separate"/>
      </w:r>
      <w:r w:rsidR="003364E2">
        <w:rPr>
          <w:noProof/>
        </w:rPr>
        <w:t>52</w:t>
      </w:r>
      <w:r>
        <w:rPr>
          <w:noProof/>
        </w:rPr>
        <w:fldChar w:fldCharType="end"/>
      </w:r>
    </w:p>
    <w:p w:rsidR="00F25909" w:rsidRDefault="00F25909">
      <w:pPr>
        <w:pStyle w:val="TOC1"/>
        <w:rPr>
          <w:rFonts w:asciiTheme="minorHAnsi" w:eastAsiaTheme="minorEastAsia" w:hAnsiTheme="minorHAnsi" w:cstheme="minorBidi"/>
          <w:bCs w:val="0"/>
          <w:noProof/>
          <w:lang w:val="en-US"/>
        </w:rPr>
      </w:pPr>
      <w:r>
        <w:rPr>
          <w:noProof/>
        </w:rPr>
        <w:t>10.0</w:t>
      </w:r>
      <w:r>
        <w:rPr>
          <w:rFonts w:asciiTheme="minorHAnsi" w:eastAsiaTheme="minorEastAsia" w:hAnsiTheme="minorHAnsi" w:cstheme="minorBidi"/>
          <w:bCs w:val="0"/>
          <w:noProof/>
          <w:lang w:val="en-US"/>
        </w:rPr>
        <w:tab/>
      </w:r>
      <w:r>
        <w:rPr>
          <w:noProof/>
        </w:rPr>
        <w:t>RECOMMENDATIONS</w:t>
      </w:r>
      <w:r>
        <w:rPr>
          <w:noProof/>
        </w:rPr>
        <w:tab/>
      </w:r>
      <w:r>
        <w:rPr>
          <w:noProof/>
        </w:rPr>
        <w:fldChar w:fldCharType="begin"/>
      </w:r>
      <w:r>
        <w:rPr>
          <w:noProof/>
        </w:rPr>
        <w:instrText xml:space="preserve"> PAGEREF _Toc438469930 \h </w:instrText>
      </w:r>
      <w:r>
        <w:rPr>
          <w:noProof/>
        </w:rPr>
      </w:r>
      <w:r>
        <w:rPr>
          <w:noProof/>
        </w:rPr>
        <w:fldChar w:fldCharType="separate"/>
      </w:r>
      <w:r w:rsidR="003364E2">
        <w:rPr>
          <w:noProof/>
        </w:rPr>
        <w:t>53</w:t>
      </w:r>
      <w:r>
        <w:rPr>
          <w:noProof/>
        </w:rPr>
        <w:fldChar w:fldCharType="end"/>
      </w:r>
    </w:p>
    <w:p w:rsidR="00B827BF" w:rsidRDefault="00B56C2B" w:rsidP="004205F8">
      <w:r>
        <w:fldChar w:fldCharType="end"/>
      </w:r>
    </w:p>
    <w:p w:rsidR="00B827BF" w:rsidRDefault="00B827BF">
      <w:pPr>
        <w:pStyle w:val="Non-numberedheadingforTOC"/>
      </w:pPr>
      <w:bookmarkStart w:id="3" w:name="_Toc438469915"/>
      <w:r>
        <w:rPr>
          <w:rFonts w:cs="Arial"/>
        </w:rPr>
        <w:t xml:space="preserve">LIST OF </w:t>
      </w:r>
      <w:r>
        <w:t>APPENDICES</w:t>
      </w:r>
      <w:bookmarkEnd w:id="3"/>
    </w:p>
    <w:p w:rsidR="003364E2" w:rsidRDefault="00B56C2B">
      <w:pPr>
        <w:pStyle w:val="TableofFigures"/>
        <w:rPr>
          <w:rFonts w:asciiTheme="minorHAnsi" w:eastAsiaTheme="minorEastAsia" w:hAnsiTheme="minorHAnsi" w:cstheme="minorBidi"/>
          <w:noProof/>
          <w:szCs w:val="22"/>
          <w:lang w:val="en-US"/>
        </w:rPr>
      </w:pPr>
      <w:r>
        <w:rPr>
          <w:b/>
          <w:caps/>
          <w:sz w:val="24"/>
        </w:rPr>
        <w:fldChar w:fldCharType="begin"/>
      </w:r>
      <w:r w:rsidR="00CC5FAB">
        <w:rPr>
          <w:b/>
          <w:caps/>
          <w:sz w:val="24"/>
        </w:rPr>
        <w:instrText xml:space="preserve"> TOC \n \t "Appendix title,1" \c </w:instrText>
      </w:r>
      <w:r>
        <w:rPr>
          <w:b/>
          <w:caps/>
          <w:sz w:val="24"/>
        </w:rPr>
        <w:fldChar w:fldCharType="separate"/>
      </w:r>
      <w:r w:rsidR="003364E2">
        <w:rPr>
          <w:noProof/>
        </w:rPr>
        <w:t>Appendix 1: References</w:t>
      </w:r>
    </w:p>
    <w:p w:rsidR="003364E2" w:rsidRDefault="003364E2">
      <w:pPr>
        <w:pStyle w:val="TableofFigures"/>
        <w:rPr>
          <w:rFonts w:asciiTheme="minorHAnsi" w:eastAsiaTheme="minorEastAsia" w:hAnsiTheme="minorHAnsi" w:cstheme="minorBidi"/>
          <w:noProof/>
          <w:szCs w:val="22"/>
          <w:lang w:val="en-US"/>
        </w:rPr>
      </w:pPr>
      <w:r>
        <w:rPr>
          <w:noProof/>
        </w:rPr>
        <w:t>Appendix 2: Statement of Expenditures</w:t>
      </w:r>
    </w:p>
    <w:p w:rsidR="003364E2" w:rsidRDefault="003364E2">
      <w:pPr>
        <w:pStyle w:val="TableofFigures"/>
        <w:rPr>
          <w:rFonts w:asciiTheme="minorHAnsi" w:eastAsiaTheme="minorEastAsia" w:hAnsiTheme="minorHAnsi" w:cstheme="minorBidi"/>
          <w:noProof/>
          <w:szCs w:val="22"/>
          <w:lang w:val="en-US"/>
        </w:rPr>
      </w:pPr>
      <w:r>
        <w:rPr>
          <w:noProof/>
        </w:rPr>
        <w:t>Appendix 3: Claim Data</w:t>
      </w:r>
    </w:p>
    <w:p w:rsidR="003364E2" w:rsidRDefault="003364E2">
      <w:pPr>
        <w:pStyle w:val="TableofFigures"/>
        <w:rPr>
          <w:rFonts w:asciiTheme="minorHAnsi" w:eastAsiaTheme="minorEastAsia" w:hAnsiTheme="minorHAnsi" w:cstheme="minorBidi"/>
          <w:noProof/>
          <w:szCs w:val="22"/>
          <w:lang w:val="en-US"/>
        </w:rPr>
      </w:pPr>
      <w:r>
        <w:rPr>
          <w:noProof/>
        </w:rPr>
        <w:t>Appendix 4: Compiled Tabulated Results - Soils XRF</w:t>
      </w:r>
    </w:p>
    <w:p w:rsidR="003364E2" w:rsidRDefault="003364E2">
      <w:pPr>
        <w:pStyle w:val="TableofFigures"/>
        <w:rPr>
          <w:rFonts w:asciiTheme="minorHAnsi" w:eastAsiaTheme="minorEastAsia" w:hAnsiTheme="minorHAnsi" w:cstheme="minorBidi"/>
          <w:noProof/>
          <w:szCs w:val="22"/>
          <w:lang w:val="en-US"/>
        </w:rPr>
      </w:pPr>
      <w:r>
        <w:rPr>
          <w:noProof/>
        </w:rPr>
        <w:t>Appendix 5: Compiled Tabulated Analytical Results - Rocks</w:t>
      </w:r>
    </w:p>
    <w:p w:rsidR="003364E2" w:rsidRDefault="003364E2">
      <w:pPr>
        <w:pStyle w:val="TableofFigures"/>
        <w:rPr>
          <w:rFonts w:asciiTheme="minorHAnsi" w:eastAsiaTheme="minorEastAsia" w:hAnsiTheme="minorHAnsi" w:cstheme="minorBidi"/>
          <w:noProof/>
          <w:szCs w:val="22"/>
          <w:lang w:val="en-US"/>
        </w:rPr>
      </w:pPr>
      <w:r>
        <w:rPr>
          <w:noProof/>
        </w:rPr>
        <w:t>Appendix 6: Compiled Tabulated Analytical Results - Soils</w:t>
      </w:r>
    </w:p>
    <w:p w:rsidR="003364E2" w:rsidRDefault="003364E2">
      <w:pPr>
        <w:pStyle w:val="TableofFigures"/>
        <w:rPr>
          <w:rFonts w:asciiTheme="minorHAnsi" w:eastAsiaTheme="minorEastAsia" w:hAnsiTheme="minorHAnsi" w:cstheme="minorBidi"/>
          <w:noProof/>
          <w:szCs w:val="22"/>
          <w:lang w:val="en-US"/>
        </w:rPr>
      </w:pPr>
      <w:r>
        <w:rPr>
          <w:noProof/>
        </w:rPr>
        <w:t>Appendix 7: Geophysical Survey Data</w:t>
      </w:r>
    </w:p>
    <w:p w:rsidR="003364E2" w:rsidRDefault="003364E2">
      <w:pPr>
        <w:pStyle w:val="TableofFigures"/>
        <w:rPr>
          <w:rFonts w:asciiTheme="minorHAnsi" w:eastAsiaTheme="minorEastAsia" w:hAnsiTheme="minorHAnsi" w:cstheme="minorBidi"/>
          <w:noProof/>
          <w:szCs w:val="22"/>
          <w:lang w:val="en-US"/>
        </w:rPr>
      </w:pPr>
      <w:r>
        <w:rPr>
          <w:noProof/>
        </w:rPr>
        <w:t>Appendix 8: Rock Sample Photos and Descriptions</w:t>
      </w:r>
    </w:p>
    <w:p w:rsidR="003364E2" w:rsidRDefault="003364E2">
      <w:pPr>
        <w:pStyle w:val="TableofFigures"/>
        <w:rPr>
          <w:rFonts w:asciiTheme="minorHAnsi" w:eastAsiaTheme="minorEastAsia" w:hAnsiTheme="minorHAnsi" w:cstheme="minorBidi"/>
          <w:noProof/>
          <w:szCs w:val="22"/>
          <w:lang w:val="en-US"/>
        </w:rPr>
      </w:pPr>
      <w:r>
        <w:rPr>
          <w:noProof/>
        </w:rPr>
        <w:t>Appendix 9:  Certificates of Analyses</w:t>
      </w:r>
    </w:p>
    <w:p w:rsidR="003364E2" w:rsidRDefault="003364E2">
      <w:pPr>
        <w:pStyle w:val="TableofFigures"/>
        <w:rPr>
          <w:rFonts w:asciiTheme="minorHAnsi" w:eastAsiaTheme="minorEastAsia" w:hAnsiTheme="minorHAnsi" w:cstheme="minorBidi"/>
          <w:noProof/>
          <w:szCs w:val="22"/>
          <w:lang w:val="en-US"/>
        </w:rPr>
      </w:pPr>
      <w:r>
        <w:rPr>
          <w:noProof/>
        </w:rPr>
        <w:t>Appendix 10: Geologist’s Certificate</w:t>
      </w:r>
    </w:p>
    <w:p w:rsidR="00D64D66" w:rsidRDefault="00B56C2B" w:rsidP="00BA0E10">
      <w:pPr>
        <w:spacing w:after="0"/>
        <w:rPr>
          <w:b/>
          <w:caps/>
          <w:sz w:val="24"/>
        </w:rPr>
      </w:pPr>
      <w:r>
        <w:rPr>
          <w:b/>
          <w:caps/>
          <w:sz w:val="24"/>
        </w:rPr>
        <w:fldChar w:fldCharType="end"/>
      </w:r>
    </w:p>
    <w:p w:rsidR="004C7784" w:rsidRPr="004C7784" w:rsidRDefault="00B827BF" w:rsidP="004C7784">
      <w:pPr>
        <w:pStyle w:val="Non-numberedheadingforTOC"/>
      </w:pPr>
      <w:bookmarkStart w:id="4" w:name="_Toc381001457"/>
      <w:bookmarkStart w:id="5" w:name="_Toc438469916"/>
      <w:r>
        <w:t>LIST OF TABLES</w:t>
      </w:r>
      <w:bookmarkEnd w:id="4"/>
      <w:bookmarkEnd w:id="5"/>
    </w:p>
    <w:p w:rsidR="003F5FE0" w:rsidRPr="003F5FE0" w:rsidRDefault="003F5FE0" w:rsidP="003F5FE0">
      <w:pPr>
        <w:spacing w:after="200" w:line="276" w:lineRule="auto"/>
        <w:ind w:firstLine="0"/>
        <w:jc w:val="left"/>
        <w:rPr>
          <w:rFonts w:eastAsia="Calibri" w:cs="Arial"/>
          <w:bCs/>
          <w:szCs w:val="22"/>
          <w:lang w:val="en-US"/>
        </w:rPr>
      </w:pPr>
      <w:r w:rsidRPr="003F5FE0">
        <w:rPr>
          <w:rFonts w:eastAsia="Calibri" w:cs="Arial"/>
          <w:bCs/>
          <w:szCs w:val="22"/>
          <w:lang w:val="en-US"/>
        </w:rPr>
        <w:t xml:space="preserve">Table 1:  </w:t>
      </w:r>
      <w:r w:rsidRPr="003F5FE0">
        <w:rPr>
          <w:rFonts w:eastAsia="Calibri" w:cs="Arial"/>
          <w:bCs/>
          <w:szCs w:val="22"/>
        </w:rPr>
        <w:t>Kate Project – Quartz Claims Summary List</w:t>
      </w:r>
      <w:r w:rsidRPr="003F5FE0">
        <w:rPr>
          <w:rFonts w:eastAsia="Calibri" w:cs="Arial"/>
          <w:bCs/>
          <w:szCs w:val="22"/>
          <w:lang w:val="en-US"/>
        </w:rPr>
        <w:t xml:space="preserve"> </w:t>
      </w:r>
      <w:r>
        <w:rPr>
          <w:rFonts w:eastAsia="Calibri" w:cs="Arial"/>
          <w:bCs/>
          <w:szCs w:val="22"/>
          <w:lang w:val="en-US"/>
        </w:rPr>
        <w:t>………………………………………………</w:t>
      </w:r>
      <w:r w:rsidR="003F0DC5">
        <w:rPr>
          <w:rFonts w:eastAsia="Calibri" w:cs="Arial"/>
          <w:bCs/>
          <w:szCs w:val="22"/>
          <w:lang w:val="en-US"/>
        </w:rPr>
        <w:t>..</w:t>
      </w:r>
      <w:r w:rsidRPr="003F5FE0">
        <w:rPr>
          <w:rFonts w:eastAsia="Calibri" w:cs="Arial"/>
          <w:bCs/>
          <w:szCs w:val="22"/>
          <w:lang w:val="en-US"/>
        </w:rPr>
        <w:t>…</w:t>
      </w:r>
      <w:r w:rsidR="003F0DC5">
        <w:rPr>
          <w:rFonts w:eastAsia="Calibri" w:cs="Arial"/>
          <w:bCs/>
          <w:szCs w:val="22"/>
          <w:lang w:val="en-US"/>
        </w:rPr>
        <w:t>.</w:t>
      </w:r>
      <w:r w:rsidRPr="003F5FE0">
        <w:rPr>
          <w:rFonts w:eastAsia="Calibri" w:cs="Arial"/>
          <w:bCs/>
          <w:szCs w:val="22"/>
          <w:lang w:val="en-US"/>
        </w:rPr>
        <w:t>………..15</w:t>
      </w:r>
    </w:p>
    <w:p w:rsidR="003F5FE0" w:rsidRPr="003F5FE0" w:rsidRDefault="003F5FE0" w:rsidP="003F5FE0">
      <w:pPr>
        <w:spacing w:after="200" w:line="276" w:lineRule="auto"/>
        <w:ind w:firstLine="0"/>
        <w:jc w:val="left"/>
        <w:rPr>
          <w:rFonts w:eastAsia="Calibri" w:cs="Arial"/>
          <w:bCs/>
          <w:szCs w:val="22"/>
          <w:lang w:val="en-US"/>
        </w:rPr>
      </w:pPr>
      <w:r w:rsidRPr="003F5FE0">
        <w:rPr>
          <w:rFonts w:eastAsia="Calibri" w:cs="Arial"/>
          <w:bCs/>
          <w:szCs w:val="22"/>
          <w:lang w:val="en-US"/>
        </w:rPr>
        <w:t>Table 2:  MINFILE occurrences near Kate Claim Block ………………………………………</w:t>
      </w:r>
      <w:r w:rsidR="003F0DC5">
        <w:rPr>
          <w:rFonts w:eastAsia="Calibri" w:cs="Arial"/>
          <w:bCs/>
          <w:szCs w:val="22"/>
          <w:lang w:val="en-US"/>
        </w:rPr>
        <w:t>..</w:t>
      </w:r>
      <w:r w:rsidRPr="003F5FE0">
        <w:rPr>
          <w:rFonts w:eastAsia="Calibri" w:cs="Arial"/>
          <w:bCs/>
          <w:szCs w:val="22"/>
          <w:lang w:val="en-US"/>
        </w:rPr>
        <w:t>……</w:t>
      </w:r>
      <w:r w:rsidR="003F0DC5">
        <w:rPr>
          <w:rFonts w:eastAsia="Calibri" w:cs="Arial"/>
          <w:bCs/>
          <w:szCs w:val="22"/>
          <w:lang w:val="en-US"/>
        </w:rPr>
        <w:t>..</w:t>
      </w:r>
      <w:r w:rsidRPr="003F5FE0">
        <w:rPr>
          <w:rFonts w:eastAsia="Calibri" w:cs="Arial"/>
          <w:bCs/>
          <w:szCs w:val="22"/>
          <w:lang w:val="en-US"/>
        </w:rPr>
        <w:t>…</w:t>
      </w:r>
      <w:r w:rsidR="003F0DC5">
        <w:rPr>
          <w:rFonts w:eastAsia="Calibri" w:cs="Arial"/>
          <w:bCs/>
          <w:szCs w:val="22"/>
          <w:lang w:val="en-US"/>
        </w:rPr>
        <w:t>.</w:t>
      </w:r>
      <w:r w:rsidRPr="003F5FE0">
        <w:rPr>
          <w:rFonts w:eastAsia="Calibri" w:cs="Arial"/>
          <w:bCs/>
          <w:szCs w:val="22"/>
          <w:lang w:val="en-US"/>
        </w:rPr>
        <w:t>………..21</w:t>
      </w:r>
    </w:p>
    <w:p w:rsidR="003F5FE0" w:rsidRPr="003F5FE0" w:rsidRDefault="003F5FE0" w:rsidP="003F5FE0">
      <w:pPr>
        <w:spacing w:after="200" w:line="276" w:lineRule="auto"/>
        <w:ind w:firstLine="0"/>
        <w:jc w:val="left"/>
        <w:rPr>
          <w:rFonts w:eastAsia="Calibri" w:cs="Arial"/>
          <w:bCs/>
          <w:iCs/>
          <w:szCs w:val="22"/>
          <w:lang w:val="en-US"/>
        </w:rPr>
      </w:pPr>
      <w:r w:rsidRPr="003F5FE0">
        <w:rPr>
          <w:rFonts w:eastAsia="Calibri" w:cs="Arial"/>
          <w:bCs/>
          <w:iCs/>
          <w:szCs w:val="22"/>
          <w:lang w:val="en-US"/>
        </w:rPr>
        <w:t>Table 3:  Characteristics of selected orogenic lode systems in West Central Yuko</w:t>
      </w:r>
      <w:r>
        <w:rPr>
          <w:rFonts w:eastAsia="Calibri" w:cs="Arial"/>
          <w:bCs/>
          <w:iCs/>
          <w:szCs w:val="22"/>
          <w:lang w:val="en-US"/>
        </w:rPr>
        <w:t>n</w:t>
      </w:r>
      <w:r w:rsidRPr="003F5FE0">
        <w:rPr>
          <w:rFonts w:eastAsia="Calibri" w:cs="Arial"/>
          <w:bCs/>
          <w:iCs/>
          <w:szCs w:val="22"/>
          <w:lang w:val="en-US"/>
        </w:rPr>
        <w:t>………………</w:t>
      </w:r>
      <w:r w:rsidR="003F0DC5">
        <w:rPr>
          <w:rFonts w:eastAsia="Calibri" w:cs="Arial"/>
          <w:bCs/>
          <w:iCs/>
          <w:szCs w:val="22"/>
          <w:lang w:val="en-US"/>
        </w:rPr>
        <w:t>….…</w:t>
      </w:r>
      <w:r w:rsidRPr="003F5FE0">
        <w:rPr>
          <w:rFonts w:eastAsia="Calibri" w:cs="Arial"/>
          <w:bCs/>
          <w:iCs/>
          <w:szCs w:val="22"/>
          <w:lang w:val="en-US"/>
        </w:rPr>
        <w:t>……..15</w:t>
      </w:r>
    </w:p>
    <w:p w:rsidR="003F5FE0" w:rsidRPr="003F5FE0" w:rsidRDefault="003F5FE0" w:rsidP="003F5FE0">
      <w:pPr>
        <w:spacing w:after="200" w:line="276" w:lineRule="auto"/>
        <w:ind w:firstLine="0"/>
        <w:jc w:val="left"/>
        <w:rPr>
          <w:rFonts w:eastAsia="Calibri" w:cs="Arial"/>
          <w:bCs/>
          <w:iCs/>
          <w:szCs w:val="22"/>
          <w:lang w:val="en-US"/>
        </w:rPr>
      </w:pPr>
      <w:r w:rsidRPr="003F5FE0">
        <w:rPr>
          <w:rFonts w:eastAsia="Calibri" w:cs="Arial"/>
          <w:bCs/>
          <w:iCs/>
          <w:szCs w:val="22"/>
          <w:lang w:val="en-US"/>
        </w:rPr>
        <w:t xml:space="preserve">Table 4:  </w:t>
      </w:r>
      <w:r w:rsidRPr="003F5FE0">
        <w:rPr>
          <w:rFonts w:eastAsia="Calibri" w:cs="Arial"/>
          <w:bCs/>
          <w:iCs/>
          <w:szCs w:val="22"/>
        </w:rPr>
        <w:t>Kate Property: XRF Statistical values for As, Pb, Zn, and Cu</w:t>
      </w:r>
      <w:r w:rsidRPr="003F5FE0">
        <w:rPr>
          <w:rFonts w:eastAsia="Calibri" w:cs="Arial"/>
          <w:bCs/>
          <w:iCs/>
          <w:szCs w:val="22"/>
          <w:lang w:val="en-US"/>
        </w:rPr>
        <w:t>……………………</w:t>
      </w:r>
      <w:r w:rsidR="003F0DC5">
        <w:rPr>
          <w:rFonts w:eastAsia="Calibri" w:cs="Arial"/>
          <w:bCs/>
          <w:iCs/>
          <w:szCs w:val="22"/>
          <w:lang w:val="en-US"/>
        </w:rPr>
        <w:t>……………………</w:t>
      </w:r>
      <w:r w:rsidRPr="003F5FE0">
        <w:rPr>
          <w:rFonts w:eastAsia="Calibri" w:cs="Arial"/>
          <w:bCs/>
          <w:iCs/>
          <w:szCs w:val="22"/>
          <w:lang w:val="en-US"/>
        </w:rPr>
        <w:t>..21</w:t>
      </w:r>
    </w:p>
    <w:p w:rsidR="003F5FE0" w:rsidRPr="003F5FE0" w:rsidRDefault="003F5FE0" w:rsidP="003F5FE0">
      <w:pPr>
        <w:spacing w:after="200" w:line="276" w:lineRule="auto"/>
        <w:ind w:firstLine="0"/>
        <w:jc w:val="left"/>
        <w:rPr>
          <w:rFonts w:eastAsia="Calibri" w:cs="Arial"/>
          <w:bCs/>
          <w:iCs/>
          <w:szCs w:val="22"/>
          <w:lang w:val="en-US"/>
        </w:rPr>
      </w:pPr>
      <w:r w:rsidRPr="003F5FE0">
        <w:rPr>
          <w:rFonts w:eastAsia="Calibri" w:cs="Arial"/>
          <w:bCs/>
          <w:iCs/>
          <w:szCs w:val="22"/>
          <w:lang w:val="en-US"/>
        </w:rPr>
        <w:t xml:space="preserve">Table 5:  </w:t>
      </w:r>
      <w:r w:rsidRPr="003F5FE0">
        <w:rPr>
          <w:rFonts w:eastAsia="Calibri" w:cs="Arial"/>
          <w:bCs/>
          <w:iCs/>
          <w:szCs w:val="22"/>
        </w:rPr>
        <w:t xml:space="preserve">Kate Property: XRF v. Chemical Assay Pb </w:t>
      </w:r>
      <w:r w:rsidRPr="003F5FE0">
        <w:rPr>
          <w:rFonts w:eastAsia="Calibri" w:cs="Arial"/>
          <w:bCs/>
          <w:iCs/>
          <w:szCs w:val="22"/>
          <w:lang w:val="en-US"/>
        </w:rPr>
        <w:t>………………………………………………………</w:t>
      </w:r>
      <w:r w:rsidR="003F0DC5">
        <w:rPr>
          <w:rFonts w:eastAsia="Calibri" w:cs="Arial"/>
          <w:bCs/>
          <w:iCs/>
          <w:szCs w:val="22"/>
          <w:lang w:val="en-US"/>
        </w:rPr>
        <w:t>……..</w:t>
      </w:r>
      <w:r w:rsidRPr="003F5FE0">
        <w:rPr>
          <w:rFonts w:eastAsia="Calibri" w:cs="Arial"/>
          <w:bCs/>
          <w:iCs/>
          <w:szCs w:val="22"/>
          <w:lang w:val="en-US"/>
        </w:rPr>
        <w:t>..15</w:t>
      </w:r>
    </w:p>
    <w:p w:rsidR="003F5FE0" w:rsidRPr="003F5FE0" w:rsidRDefault="003F5FE0" w:rsidP="003F5FE0">
      <w:pPr>
        <w:spacing w:after="200" w:line="276" w:lineRule="auto"/>
        <w:ind w:firstLine="0"/>
        <w:jc w:val="left"/>
        <w:rPr>
          <w:rFonts w:eastAsia="Calibri" w:cs="Arial"/>
          <w:bCs/>
          <w:iCs/>
          <w:szCs w:val="22"/>
          <w:lang w:val="en-US"/>
        </w:rPr>
      </w:pPr>
      <w:r w:rsidRPr="003F5FE0">
        <w:rPr>
          <w:rFonts w:eastAsia="Calibri" w:cs="Arial"/>
          <w:bCs/>
          <w:iCs/>
          <w:szCs w:val="22"/>
          <w:lang w:val="en-US"/>
        </w:rPr>
        <w:t>Table 6:  Kate Property: XRF v. Chemical Assay Zn ……………………………………………………</w:t>
      </w:r>
      <w:r w:rsidR="003F0DC5">
        <w:rPr>
          <w:rFonts w:eastAsia="Calibri" w:cs="Arial"/>
          <w:bCs/>
          <w:iCs/>
          <w:szCs w:val="22"/>
          <w:lang w:val="en-US"/>
        </w:rPr>
        <w:t>..</w:t>
      </w:r>
      <w:r w:rsidRPr="003F5FE0">
        <w:rPr>
          <w:rFonts w:eastAsia="Calibri" w:cs="Arial"/>
          <w:bCs/>
          <w:iCs/>
          <w:szCs w:val="22"/>
          <w:lang w:val="en-US"/>
        </w:rPr>
        <w:t>………..21</w:t>
      </w:r>
    </w:p>
    <w:p w:rsidR="003F5FE0" w:rsidRPr="003F5FE0" w:rsidRDefault="003F5FE0" w:rsidP="003F5FE0">
      <w:pPr>
        <w:spacing w:after="200" w:line="276" w:lineRule="auto"/>
        <w:ind w:firstLine="0"/>
        <w:jc w:val="left"/>
        <w:rPr>
          <w:rFonts w:eastAsia="Calibri" w:cs="Arial"/>
          <w:bCs/>
          <w:iCs/>
          <w:szCs w:val="22"/>
          <w:lang w:val="en-US"/>
        </w:rPr>
      </w:pPr>
      <w:r w:rsidRPr="003F5FE0">
        <w:rPr>
          <w:rFonts w:eastAsia="Calibri" w:cs="Arial"/>
          <w:bCs/>
          <w:iCs/>
          <w:szCs w:val="22"/>
          <w:lang w:val="en-US"/>
        </w:rPr>
        <w:t xml:space="preserve">Table 7:  </w:t>
      </w:r>
      <w:r w:rsidRPr="003F5FE0">
        <w:rPr>
          <w:rFonts w:eastAsia="Calibri" w:cs="Arial"/>
          <w:bCs/>
          <w:iCs/>
          <w:szCs w:val="22"/>
        </w:rPr>
        <w:t>Kate Property: XRF v. Chemical Assay Cu</w:t>
      </w:r>
      <w:r w:rsidRPr="003F5FE0">
        <w:rPr>
          <w:rFonts w:eastAsia="Calibri" w:cs="Arial"/>
          <w:bCs/>
          <w:iCs/>
          <w:szCs w:val="22"/>
          <w:lang w:val="en-US"/>
        </w:rPr>
        <w:t xml:space="preserve"> …………………………………………</w:t>
      </w:r>
      <w:r w:rsidR="003F0DC5">
        <w:rPr>
          <w:rFonts w:eastAsia="Calibri" w:cs="Arial"/>
          <w:bCs/>
          <w:iCs/>
          <w:szCs w:val="22"/>
          <w:lang w:val="en-US"/>
        </w:rPr>
        <w:t>……..</w:t>
      </w:r>
      <w:r w:rsidRPr="003F5FE0">
        <w:rPr>
          <w:rFonts w:eastAsia="Calibri" w:cs="Arial"/>
          <w:bCs/>
          <w:iCs/>
          <w:szCs w:val="22"/>
          <w:lang w:val="en-US"/>
        </w:rPr>
        <w:t>……………..15</w:t>
      </w:r>
    </w:p>
    <w:p w:rsidR="003F5FE0" w:rsidRPr="003F5FE0" w:rsidRDefault="003F5FE0" w:rsidP="003F5FE0">
      <w:pPr>
        <w:spacing w:after="200" w:line="276" w:lineRule="auto"/>
        <w:ind w:firstLine="0"/>
        <w:jc w:val="left"/>
        <w:rPr>
          <w:rFonts w:eastAsia="Calibri" w:cs="Arial"/>
          <w:bCs/>
          <w:iCs/>
          <w:szCs w:val="22"/>
          <w:lang w:val="en-US"/>
        </w:rPr>
      </w:pPr>
      <w:r w:rsidRPr="003F5FE0">
        <w:rPr>
          <w:rFonts w:eastAsia="Calibri" w:cs="Arial"/>
          <w:bCs/>
          <w:iCs/>
          <w:szCs w:val="22"/>
          <w:lang w:val="en-US"/>
        </w:rPr>
        <w:lastRenderedPageBreak/>
        <w:t>Table 8:  Kate Property: XRF v. Chemical Assay As ………………………………………………</w:t>
      </w:r>
      <w:r w:rsidR="003F0DC5">
        <w:rPr>
          <w:rFonts w:eastAsia="Calibri" w:cs="Arial"/>
          <w:bCs/>
          <w:iCs/>
          <w:szCs w:val="22"/>
          <w:lang w:val="en-US"/>
        </w:rPr>
        <w:t>.</w:t>
      </w:r>
      <w:r w:rsidRPr="003F5FE0">
        <w:rPr>
          <w:rFonts w:eastAsia="Calibri" w:cs="Arial"/>
          <w:bCs/>
          <w:iCs/>
          <w:szCs w:val="22"/>
          <w:lang w:val="en-US"/>
        </w:rPr>
        <w:t>……………..21</w:t>
      </w:r>
    </w:p>
    <w:p w:rsidR="003F5FE0" w:rsidRPr="003F5FE0" w:rsidRDefault="003F5FE0" w:rsidP="003F5FE0">
      <w:pPr>
        <w:spacing w:after="200" w:line="276" w:lineRule="auto"/>
        <w:ind w:firstLine="0"/>
        <w:jc w:val="left"/>
        <w:rPr>
          <w:rFonts w:eastAsia="Calibri" w:cs="Arial"/>
          <w:bCs/>
          <w:iCs/>
          <w:szCs w:val="22"/>
          <w:lang w:val="en-US"/>
        </w:rPr>
      </w:pPr>
      <w:r w:rsidRPr="003F5FE0">
        <w:rPr>
          <w:rFonts w:eastAsia="Calibri" w:cs="Arial"/>
          <w:bCs/>
          <w:iCs/>
          <w:szCs w:val="22"/>
          <w:lang w:val="en-US"/>
        </w:rPr>
        <w:t xml:space="preserve">Table 9:  </w:t>
      </w:r>
      <w:r w:rsidRPr="003F5FE0">
        <w:rPr>
          <w:rFonts w:eastAsia="Calibri" w:cs="Arial"/>
          <w:bCs/>
          <w:iCs/>
          <w:szCs w:val="22"/>
        </w:rPr>
        <w:t>Select Rock samples collected from Kate Summary Table</w:t>
      </w:r>
      <w:r w:rsidRPr="003F5FE0">
        <w:rPr>
          <w:rFonts w:eastAsia="Calibri" w:cs="Arial"/>
          <w:bCs/>
          <w:iCs/>
          <w:szCs w:val="22"/>
          <w:lang w:val="en-US"/>
        </w:rPr>
        <w:t>……………………………</w:t>
      </w:r>
      <w:r w:rsidR="003F0DC5">
        <w:rPr>
          <w:rFonts w:eastAsia="Calibri" w:cs="Arial"/>
          <w:bCs/>
          <w:iCs/>
          <w:szCs w:val="22"/>
          <w:lang w:val="en-US"/>
        </w:rPr>
        <w:t>..</w:t>
      </w:r>
      <w:r w:rsidRPr="003F5FE0">
        <w:rPr>
          <w:rFonts w:eastAsia="Calibri" w:cs="Arial"/>
          <w:bCs/>
          <w:iCs/>
          <w:szCs w:val="22"/>
          <w:lang w:val="en-US"/>
        </w:rPr>
        <w:t>……………..15</w:t>
      </w:r>
    </w:p>
    <w:p w:rsidR="003F5FE0" w:rsidRPr="003F5FE0" w:rsidRDefault="003F5FE0" w:rsidP="003F5FE0">
      <w:pPr>
        <w:spacing w:after="200" w:line="276" w:lineRule="auto"/>
        <w:ind w:firstLine="0"/>
        <w:jc w:val="left"/>
        <w:rPr>
          <w:rFonts w:eastAsia="Calibri" w:cs="Arial"/>
          <w:bCs/>
          <w:iCs/>
          <w:szCs w:val="22"/>
          <w:lang w:val="en-US"/>
        </w:rPr>
      </w:pPr>
      <w:r w:rsidRPr="003F5FE0">
        <w:rPr>
          <w:rFonts w:eastAsia="Calibri" w:cs="Arial"/>
          <w:bCs/>
          <w:iCs/>
          <w:szCs w:val="22"/>
          <w:lang w:val="en-US"/>
        </w:rPr>
        <w:t>Table 10:  Kate Property: Residual Magnetic Field Statistics ……………………………………</w:t>
      </w:r>
      <w:r w:rsidR="003F0DC5">
        <w:rPr>
          <w:rFonts w:eastAsia="Calibri" w:cs="Arial"/>
          <w:bCs/>
          <w:iCs/>
          <w:szCs w:val="22"/>
          <w:lang w:val="en-US"/>
        </w:rPr>
        <w:t>...</w:t>
      </w:r>
      <w:r w:rsidRPr="003F5FE0">
        <w:rPr>
          <w:rFonts w:eastAsia="Calibri" w:cs="Arial"/>
          <w:bCs/>
          <w:iCs/>
          <w:szCs w:val="22"/>
          <w:lang w:val="en-US"/>
        </w:rPr>
        <w:t>……………..21</w:t>
      </w:r>
    </w:p>
    <w:p w:rsidR="003F5FE0" w:rsidRPr="004C7784" w:rsidRDefault="003F5FE0" w:rsidP="004C7784">
      <w:pPr>
        <w:spacing w:after="200" w:line="276" w:lineRule="auto"/>
        <w:ind w:firstLine="0"/>
        <w:jc w:val="left"/>
        <w:rPr>
          <w:rFonts w:eastAsia="Calibri" w:cs="Arial"/>
          <w:bCs/>
          <w:szCs w:val="22"/>
        </w:rPr>
      </w:pPr>
    </w:p>
    <w:p w:rsidR="00B827BF" w:rsidRDefault="00B827BF">
      <w:pPr>
        <w:pStyle w:val="Non-numberedheadingforTOC"/>
      </w:pPr>
      <w:bookmarkStart w:id="6" w:name="_Toc381001458"/>
      <w:bookmarkStart w:id="7" w:name="_Toc438469917"/>
      <w:r>
        <w:t>LIST OF FIGURES</w:t>
      </w:r>
      <w:bookmarkEnd w:id="6"/>
      <w:bookmarkEnd w:id="7"/>
    </w:p>
    <w:p w:rsidR="00DC44F2" w:rsidRDefault="00DC44F2" w:rsidP="004C7784">
      <w:pPr>
        <w:tabs>
          <w:tab w:val="right" w:leader="dot" w:pos="10598"/>
        </w:tabs>
        <w:spacing w:after="0"/>
        <w:ind w:left="475" w:hanging="475"/>
        <w:rPr>
          <w:noProof/>
          <w:webHidden/>
        </w:rPr>
      </w:pPr>
    </w:p>
    <w:p w:rsidR="003F5FE0" w:rsidRPr="003F5FE0" w:rsidRDefault="003F5FE0" w:rsidP="003F5FE0">
      <w:pPr>
        <w:spacing w:after="0"/>
        <w:ind w:firstLine="0"/>
        <w:rPr>
          <w:noProof/>
          <w:lang w:val="en-US"/>
        </w:rPr>
      </w:pPr>
      <w:r w:rsidRPr="003F5FE0">
        <w:rPr>
          <w:noProof/>
          <w:lang w:val="en-US"/>
        </w:rPr>
        <w:t>Figure 1: Yukon Location Map…</w:t>
      </w:r>
      <w:r w:rsidR="003F0DC5">
        <w:rPr>
          <w:noProof/>
          <w:lang w:val="en-US"/>
        </w:rPr>
        <w:t>…………………………………………………………………………………</w:t>
      </w:r>
      <w:r w:rsidRPr="003F5FE0">
        <w:rPr>
          <w:noProof/>
          <w:lang w:val="en-US"/>
        </w:rPr>
        <w:t>…</w:t>
      </w:r>
      <w:r w:rsidR="003F0DC5">
        <w:rPr>
          <w:noProof/>
          <w:lang w:val="en-US"/>
        </w:rPr>
        <w:t>.</w:t>
      </w:r>
      <w:r w:rsidRPr="003F5FE0">
        <w:rPr>
          <w:noProof/>
          <w:lang w:val="en-US"/>
        </w:rPr>
        <w:t>…6</w:t>
      </w:r>
    </w:p>
    <w:p w:rsidR="003F5FE0" w:rsidRPr="003F5FE0" w:rsidRDefault="003F5FE0" w:rsidP="003F5FE0">
      <w:pPr>
        <w:spacing w:after="0"/>
        <w:ind w:firstLine="0"/>
        <w:rPr>
          <w:noProof/>
          <w:lang w:val="en-US"/>
        </w:rPr>
      </w:pPr>
      <w:r w:rsidRPr="003F5FE0">
        <w:rPr>
          <w:noProof/>
          <w:lang w:val="en-US"/>
        </w:rPr>
        <w:t xml:space="preserve">Figure 2: Regional Location Map – Access and Claim Block Boundary </w:t>
      </w:r>
      <w:r>
        <w:rPr>
          <w:noProof/>
          <w:lang w:val="en-US"/>
        </w:rPr>
        <w:t>…………………</w:t>
      </w:r>
      <w:r w:rsidRPr="003F5FE0">
        <w:rPr>
          <w:noProof/>
          <w:lang w:val="en-US"/>
        </w:rPr>
        <w:t>………</w:t>
      </w:r>
      <w:r w:rsidR="003F0DC5">
        <w:rPr>
          <w:noProof/>
          <w:lang w:val="en-US"/>
        </w:rPr>
        <w:t>.</w:t>
      </w:r>
      <w:r w:rsidRPr="003F5FE0">
        <w:rPr>
          <w:noProof/>
          <w:lang w:val="en-US"/>
        </w:rPr>
        <w:t>……………</w:t>
      </w:r>
      <w:r w:rsidR="003F0DC5">
        <w:rPr>
          <w:noProof/>
          <w:lang w:val="en-US"/>
        </w:rPr>
        <w:t>....</w:t>
      </w:r>
      <w:r w:rsidRPr="003F5FE0">
        <w:rPr>
          <w:noProof/>
          <w:lang w:val="en-US"/>
        </w:rPr>
        <w:t>.7</w:t>
      </w:r>
    </w:p>
    <w:p w:rsidR="003F5FE0" w:rsidRPr="003F5FE0" w:rsidRDefault="003F5FE0" w:rsidP="003F5FE0">
      <w:pPr>
        <w:spacing w:after="0"/>
        <w:ind w:firstLine="0"/>
        <w:rPr>
          <w:noProof/>
          <w:lang w:val="en-US"/>
        </w:rPr>
      </w:pPr>
      <w:r w:rsidRPr="003F5FE0">
        <w:rPr>
          <w:noProof/>
          <w:lang w:val="en-US"/>
        </w:rPr>
        <w:t xml:space="preserve">Figure 3: </w:t>
      </w:r>
      <w:r w:rsidRPr="003F5FE0">
        <w:rPr>
          <w:noProof/>
        </w:rPr>
        <w:t xml:space="preserve">Kate Project Quartz Claim Map – MINFILE Occurrences </w:t>
      </w:r>
      <w:r w:rsidRPr="003F5FE0">
        <w:rPr>
          <w:noProof/>
          <w:lang w:val="en-US"/>
        </w:rPr>
        <w:t>…………………………………………</w:t>
      </w:r>
      <w:r w:rsidR="003F0DC5">
        <w:rPr>
          <w:noProof/>
          <w:lang w:val="en-US"/>
        </w:rPr>
        <w:t>……</w:t>
      </w:r>
      <w:r w:rsidRPr="003F5FE0">
        <w:rPr>
          <w:noProof/>
          <w:lang w:val="en-US"/>
        </w:rPr>
        <w:t>..8</w:t>
      </w:r>
    </w:p>
    <w:p w:rsidR="003F5FE0" w:rsidRPr="003F5FE0" w:rsidRDefault="003F5FE0" w:rsidP="003F5FE0">
      <w:pPr>
        <w:spacing w:after="0"/>
        <w:ind w:firstLine="0"/>
        <w:rPr>
          <w:noProof/>
          <w:lang w:val="en-US"/>
        </w:rPr>
      </w:pPr>
      <w:r w:rsidRPr="003F5FE0">
        <w:rPr>
          <w:noProof/>
          <w:lang w:val="en-US"/>
        </w:rPr>
        <w:t>Figure 4: Tenure Map – North Sheet……………………………………………………………………………</w:t>
      </w:r>
      <w:r w:rsidR="003F0DC5">
        <w:rPr>
          <w:noProof/>
          <w:lang w:val="en-US"/>
        </w:rPr>
        <w:t>.</w:t>
      </w:r>
      <w:r w:rsidRPr="003F5FE0">
        <w:rPr>
          <w:noProof/>
          <w:lang w:val="en-US"/>
        </w:rPr>
        <w:t>…….9</w:t>
      </w:r>
    </w:p>
    <w:p w:rsidR="003F5FE0" w:rsidRPr="003F5FE0" w:rsidRDefault="003F5FE0" w:rsidP="003F5FE0">
      <w:pPr>
        <w:spacing w:after="0"/>
        <w:ind w:firstLine="0"/>
        <w:rPr>
          <w:noProof/>
          <w:lang w:val="en-US"/>
        </w:rPr>
      </w:pPr>
      <w:r w:rsidRPr="003F5FE0">
        <w:rPr>
          <w:noProof/>
          <w:lang w:val="en-US"/>
        </w:rPr>
        <w:t xml:space="preserve">Figure 5:  </w:t>
      </w:r>
      <w:r w:rsidRPr="003F5FE0">
        <w:rPr>
          <w:bCs/>
          <w:noProof/>
        </w:rPr>
        <w:t>Tenure Map – South Sheet</w:t>
      </w:r>
      <w:r>
        <w:rPr>
          <w:noProof/>
          <w:lang w:val="en-US"/>
        </w:rPr>
        <w:t>…………………………………………………………</w:t>
      </w:r>
      <w:r w:rsidRPr="003F5FE0">
        <w:rPr>
          <w:noProof/>
          <w:lang w:val="en-US"/>
        </w:rPr>
        <w:t>……………………..24</w:t>
      </w:r>
    </w:p>
    <w:p w:rsidR="003F5FE0" w:rsidRPr="003F5FE0" w:rsidRDefault="003F5FE0" w:rsidP="003F5FE0">
      <w:pPr>
        <w:spacing w:after="0"/>
        <w:ind w:firstLine="0"/>
        <w:rPr>
          <w:noProof/>
          <w:lang w:val="en-US"/>
        </w:rPr>
      </w:pPr>
      <w:r w:rsidRPr="003F5FE0">
        <w:rPr>
          <w:noProof/>
          <w:lang w:val="en-US"/>
        </w:rPr>
        <w:t>Figure 6:  Distribution of age determinations for mineralization at White Gold and the Klondike ………</w:t>
      </w:r>
      <w:r w:rsidR="003F0DC5">
        <w:rPr>
          <w:noProof/>
          <w:lang w:val="en-US"/>
        </w:rPr>
        <w:t>….</w:t>
      </w:r>
      <w:r w:rsidRPr="003F5FE0">
        <w:rPr>
          <w:noProof/>
          <w:lang w:val="en-US"/>
        </w:rPr>
        <w:t>…28</w:t>
      </w:r>
    </w:p>
    <w:p w:rsidR="003F5FE0" w:rsidRPr="003F5FE0" w:rsidRDefault="003F5FE0" w:rsidP="003F5FE0">
      <w:pPr>
        <w:spacing w:after="0"/>
        <w:ind w:firstLine="0"/>
        <w:rPr>
          <w:noProof/>
          <w:lang w:val="en-US"/>
        </w:rPr>
      </w:pPr>
      <w:r w:rsidRPr="003F5FE0">
        <w:rPr>
          <w:noProof/>
          <w:lang w:val="en-US"/>
        </w:rPr>
        <w:t>Figure 7:  Simplified Regional Geology ………………………………………</w:t>
      </w:r>
      <w:r w:rsidR="003F0DC5">
        <w:rPr>
          <w:noProof/>
          <w:lang w:val="en-US"/>
        </w:rPr>
        <w:t>……………………………….</w:t>
      </w:r>
      <w:r w:rsidRPr="003F5FE0">
        <w:rPr>
          <w:noProof/>
          <w:lang w:val="en-US"/>
        </w:rPr>
        <w:t xml:space="preserve">……..32 </w:t>
      </w:r>
    </w:p>
    <w:p w:rsidR="003F5FE0" w:rsidRPr="003F5FE0" w:rsidRDefault="003F5FE0" w:rsidP="003F5FE0">
      <w:pPr>
        <w:spacing w:after="0"/>
        <w:ind w:firstLine="0"/>
        <w:rPr>
          <w:noProof/>
          <w:lang w:val="en-US"/>
        </w:rPr>
      </w:pPr>
      <w:r w:rsidRPr="003F5FE0">
        <w:rPr>
          <w:noProof/>
          <w:lang w:val="en-US"/>
        </w:rPr>
        <w:t>Figure 8:  Regional Geology Map ………………………</w:t>
      </w:r>
      <w:r w:rsidR="003F0DC5">
        <w:rPr>
          <w:noProof/>
          <w:lang w:val="en-US"/>
        </w:rPr>
        <w:t>……………………………………………………..</w:t>
      </w:r>
      <w:r w:rsidRPr="003F5FE0">
        <w:rPr>
          <w:noProof/>
          <w:lang w:val="en-US"/>
        </w:rPr>
        <w:t>……..33</w:t>
      </w:r>
    </w:p>
    <w:p w:rsidR="003F5FE0" w:rsidRPr="003F5FE0" w:rsidRDefault="003F5FE0" w:rsidP="003F5FE0">
      <w:pPr>
        <w:spacing w:after="0"/>
        <w:ind w:firstLine="0"/>
        <w:rPr>
          <w:noProof/>
          <w:lang w:val="en-US"/>
        </w:rPr>
      </w:pPr>
      <w:r w:rsidRPr="003F5FE0">
        <w:rPr>
          <w:noProof/>
          <w:lang w:val="en-US"/>
        </w:rPr>
        <w:t>Figure 9: Property Geology Map………………………………</w:t>
      </w:r>
      <w:r w:rsidR="003F0DC5">
        <w:rPr>
          <w:noProof/>
          <w:lang w:val="en-US"/>
        </w:rPr>
        <w:t>……………………………………</w:t>
      </w:r>
      <w:r w:rsidRPr="003F5FE0">
        <w:rPr>
          <w:noProof/>
          <w:lang w:val="en-US"/>
        </w:rPr>
        <w:t>…………………34</w:t>
      </w:r>
    </w:p>
    <w:p w:rsidR="003F5FE0" w:rsidRPr="003F5FE0" w:rsidRDefault="003F5FE0" w:rsidP="003F5FE0">
      <w:pPr>
        <w:spacing w:after="0"/>
        <w:ind w:firstLine="0"/>
        <w:rPr>
          <w:noProof/>
          <w:lang w:val="en-US"/>
        </w:rPr>
      </w:pPr>
      <w:r w:rsidRPr="003F5FE0">
        <w:rPr>
          <w:noProof/>
          <w:lang w:val="en-US"/>
        </w:rPr>
        <w:t>Figure 10: Kate Project – Zone Location Map…………………………</w:t>
      </w:r>
      <w:r w:rsidR="003F0DC5">
        <w:rPr>
          <w:noProof/>
          <w:lang w:val="en-US"/>
        </w:rPr>
        <w:t>………………………...</w:t>
      </w:r>
      <w:r w:rsidRPr="003F5FE0">
        <w:rPr>
          <w:noProof/>
          <w:lang w:val="en-US"/>
        </w:rPr>
        <w:t>…………………..35</w:t>
      </w:r>
    </w:p>
    <w:p w:rsidR="003F5FE0" w:rsidRPr="003F5FE0" w:rsidRDefault="003F5FE0" w:rsidP="003F5FE0">
      <w:pPr>
        <w:spacing w:after="0"/>
        <w:ind w:firstLine="0"/>
        <w:rPr>
          <w:noProof/>
          <w:lang w:val="en-US"/>
        </w:rPr>
      </w:pPr>
      <w:r w:rsidRPr="003F5FE0">
        <w:rPr>
          <w:noProof/>
          <w:lang w:val="en-US"/>
        </w:rPr>
        <w:t xml:space="preserve">Figure 11: </w:t>
      </w:r>
      <w:r w:rsidRPr="003F5FE0">
        <w:rPr>
          <w:noProof/>
        </w:rPr>
        <w:t>Kate Project – Soil Sample Location Map</w:t>
      </w:r>
      <w:r w:rsidRPr="003F5FE0">
        <w:rPr>
          <w:noProof/>
          <w:lang w:val="en-US"/>
        </w:rPr>
        <w:t xml:space="preserve"> ………………………………………</w:t>
      </w:r>
      <w:r w:rsidR="003F0DC5">
        <w:rPr>
          <w:noProof/>
          <w:lang w:val="en-US"/>
        </w:rPr>
        <w:t>….</w:t>
      </w:r>
      <w:r>
        <w:rPr>
          <w:noProof/>
          <w:lang w:val="en-US"/>
        </w:rPr>
        <w:t>………………</w:t>
      </w:r>
      <w:r w:rsidRPr="003F5FE0">
        <w:rPr>
          <w:noProof/>
          <w:lang w:val="en-US"/>
        </w:rPr>
        <w:t>…….7</w:t>
      </w:r>
    </w:p>
    <w:p w:rsidR="003F5FE0" w:rsidRPr="003F5FE0" w:rsidRDefault="003F5FE0" w:rsidP="003F5FE0">
      <w:pPr>
        <w:spacing w:after="0"/>
        <w:ind w:firstLine="0"/>
        <w:rPr>
          <w:noProof/>
          <w:lang w:val="en-US"/>
        </w:rPr>
      </w:pPr>
      <w:r w:rsidRPr="003F5FE0">
        <w:rPr>
          <w:noProof/>
          <w:lang w:val="en-US"/>
        </w:rPr>
        <w:t xml:space="preserve">Figure 12: </w:t>
      </w:r>
      <w:r w:rsidRPr="003F5FE0">
        <w:rPr>
          <w:noProof/>
        </w:rPr>
        <w:t>Kate Project – Mack Zone Soil Sample Results As</w:t>
      </w:r>
      <w:r w:rsidRPr="003F5FE0">
        <w:rPr>
          <w:noProof/>
          <w:lang w:val="en-US"/>
        </w:rPr>
        <w:t xml:space="preserve"> </w:t>
      </w:r>
      <w:r>
        <w:rPr>
          <w:noProof/>
          <w:lang w:val="en-US"/>
        </w:rPr>
        <w:t>………………………………………………</w:t>
      </w:r>
      <w:r w:rsidRPr="003F5FE0">
        <w:rPr>
          <w:noProof/>
          <w:lang w:val="en-US"/>
        </w:rPr>
        <w:t>……..8</w:t>
      </w:r>
    </w:p>
    <w:p w:rsidR="003F5FE0" w:rsidRPr="003F5FE0" w:rsidRDefault="003F5FE0" w:rsidP="003F5FE0">
      <w:pPr>
        <w:spacing w:after="0"/>
        <w:ind w:firstLine="0"/>
        <w:rPr>
          <w:noProof/>
          <w:lang w:val="en-US"/>
        </w:rPr>
      </w:pPr>
      <w:r w:rsidRPr="003F5FE0">
        <w:rPr>
          <w:noProof/>
          <w:lang w:val="en-US"/>
        </w:rPr>
        <w:t xml:space="preserve">Figure 13: </w:t>
      </w:r>
      <w:r w:rsidRPr="003F5FE0">
        <w:rPr>
          <w:noProof/>
        </w:rPr>
        <w:t>Kate Project – Mack Zone XRF Soil Sample Results Pb</w:t>
      </w:r>
      <w:r w:rsidRPr="003F5FE0">
        <w:rPr>
          <w:noProof/>
          <w:lang w:val="en-US"/>
        </w:rPr>
        <w:t xml:space="preserve"> …………………</w:t>
      </w:r>
      <w:r>
        <w:rPr>
          <w:noProof/>
          <w:lang w:val="en-US"/>
        </w:rPr>
        <w:t>………</w:t>
      </w:r>
      <w:r w:rsidR="003F0DC5">
        <w:rPr>
          <w:noProof/>
          <w:lang w:val="en-US"/>
        </w:rPr>
        <w:t>…</w:t>
      </w:r>
      <w:r>
        <w:rPr>
          <w:noProof/>
          <w:lang w:val="en-US"/>
        </w:rPr>
        <w:t>……………</w:t>
      </w:r>
      <w:r w:rsidRPr="003F5FE0">
        <w:rPr>
          <w:noProof/>
          <w:lang w:val="en-US"/>
        </w:rPr>
        <w:t>…….9</w:t>
      </w:r>
    </w:p>
    <w:p w:rsidR="003F5FE0" w:rsidRPr="003F5FE0" w:rsidRDefault="003F5FE0" w:rsidP="003F5FE0">
      <w:pPr>
        <w:spacing w:after="0"/>
        <w:ind w:firstLine="0"/>
        <w:rPr>
          <w:noProof/>
          <w:lang w:val="en-US"/>
        </w:rPr>
      </w:pPr>
      <w:r w:rsidRPr="003F5FE0">
        <w:rPr>
          <w:noProof/>
          <w:lang w:val="en-US"/>
        </w:rPr>
        <w:t xml:space="preserve">Figure 14:  </w:t>
      </w:r>
      <w:r w:rsidRPr="003F5FE0">
        <w:rPr>
          <w:bCs/>
          <w:noProof/>
        </w:rPr>
        <w:t>Kate Project – Mack Zone XRF Soil Sample Results Zn</w:t>
      </w:r>
      <w:r w:rsidRPr="003F5FE0">
        <w:rPr>
          <w:noProof/>
          <w:lang w:val="en-US"/>
        </w:rPr>
        <w:t xml:space="preserve"> ………</w:t>
      </w:r>
      <w:r>
        <w:rPr>
          <w:noProof/>
          <w:lang w:val="en-US"/>
        </w:rPr>
        <w:t>………………</w:t>
      </w:r>
      <w:r w:rsidR="003F0DC5">
        <w:rPr>
          <w:noProof/>
          <w:lang w:val="en-US"/>
        </w:rPr>
        <w:t>...</w:t>
      </w:r>
      <w:r>
        <w:rPr>
          <w:noProof/>
          <w:lang w:val="en-US"/>
        </w:rPr>
        <w:t>………………</w:t>
      </w:r>
      <w:r w:rsidRPr="003F5FE0">
        <w:rPr>
          <w:noProof/>
          <w:lang w:val="en-US"/>
        </w:rPr>
        <w:t>…..24</w:t>
      </w:r>
    </w:p>
    <w:p w:rsidR="003F5FE0" w:rsidRPr="003F5FE0" w:rsidRDefault="003F5FE0" w:rsidP="003F5FE0">
      <w:pPr>
        <w:spacing w:after="0"/>
        <w:ind w:firstLine="0"/>
        <w:rPr>
          <w:noProof/>
          <w:lang w:val="en-US"/>
        </w:rPr>
      </w:pPr>
      <w:r w:rsidRPr="003F5FE0">
        <w:rPr>
          <w:noProof/>
          <w:lang w:val="en-US"/>
        </w:rPr>
        <w:t>Figure 15:  Kate Project – Mack Zone XRF Soil Sample Results Cu …………</w:t>
      </w:r>
      <w:r>
        <w:rPr>
          <w:noProof/>
          <w:lang w:val="en-US"/>
        </w:rPr>
        <w:t>……………</w:t>
      </w:r>
      <w:r w:rsidR="003F0DC5">
        <w:rPr>
          <w:noProof/>
          <w:lang w:val="en-US"/>
        </w:rPr>
        <w:t>...</w:t>
      </w:r>
      <w:r>
        <w:rPr>
          <w:noProof/>
          <w:lang w:val="en-US"/>
        </w:rPr>
        <w:t>………</w:t>
      </w:r>
      <w:r w:rsidRPr="003F5FE0">
        <w:rPr>
          <w:noProof/>
          <w:lang w:val="en-US"/>
        </w:rPr>
        <w:t>…………..28</w:t>
      </w:r>
    </w:p>
    <w:p w:rsidR="003F5FE0" w:rsidRPr="003F5FE0" w:rsidRDefault="003F5FE0" w:rsidP="003F5FE0">
      <w:pPr>
        <w:spacing w:after="0"/>
        <w:ind w:firstLine="0"/>
        <w:rPr>
          <w:noProof/>
          <w:lang w:val="en-US"/>
        </w:rPr>
      </w:pPr>
      <w:r w:rsidRPr="003F5FE0">
        <w:rPr>
          <w:noProof/>
          <w:lang w:val="en-US"/>
        </w:rPr>
        <w:t xml:space="preserve">Figure 16:  </w:t>
      </w:r>
      <w:r w:rsidRPr="003F5FE0">
        <w:rPr>
          <w:bCs/>
          <w:noProof/>
        </w:rPr>
        <w:t>Kate Project – Mack South Zone Soil Sample Results Pb XRF and Au Chemical Assays</w:t>
      </w:r>
      <w:r w:rsidRPr="003F5FE0">
        <w:rPr>
          <w:noProof/>
          <w:lang w:val="en-US"/>
        </w:rPr>
        <w:t xml:space="preserve"> …</w:t>
      </w:r>
      <w:r w:rsidR="003F0DC5">
        <w:rPr>
          <w:noProof/>
          <w:lang w:val="en-US"/>
        </w:rPr>
        <w:t>….</w:t>
      </w:r>
      <w:r w:rsidRPr="003F5FE0">
        <w:rPr>
          <w:noProof/>
          <w:lang w:val="en-US"/>
        </w:rPr>
        <w:t xml:space="preserve">..32 </w:t>
      </w:r>
    </w:p>
    <w:p w:rsidR="003F5FE0" w:rsidRPr="003F5FE0" w:rsidRDefault="003F5FE0" w:rsidP="003F5FE0">
      <w:pPr>
        <w:spacing w:after="0"/>
        <w:ind w:firstLine="0"/>
        <w:rPr>
          <w:noProof/>
          <w:lang w:val="en-US"/>
        </w:rPr>
      </w:pPr>
      <w:r w:rsidRPr="003F5FE0">
        <w:rPr>
          <w:noProof/>
          <w:lang w:val="en-US"/>
        </w:rPr>
        <w:t>Figure 17:  Kate Project – Mack South Zone Soil Sample Results Zn XRF and Au Chemical Assays</w:t>
      </w:r>
      <w:r>
        <w:rPr>
          <w:noProof/>
          <w:lang w:val="en-US"/>
        </w:rPr>
        <w:t xml:space="preserve"> </w:t>
      </w:r>
      <w:r w:rsidRPr="003F5FE0">
        <w:rPr>
          <w:noProof/>
          <w:lang w:val="en-US"/>
        </w:rPr>
        <w:t>…</w:t>
      </w:r>
      <w:r w:rsidR="003F0DC5">
        <w:rPr>
          <w:noProof/>
          <w:lang w:val="en-US"/>
        </w:rPr>
        <w:t>…..</w:t>
      </w:r>
      <w:r w:rsidRPr="003F5FE0">
        <w:rPr>
          <w:noProof/>
          <w:lang w:val="en-US"/>
        </w:rPr>
        <w:t>..33</w:t>
      </w:r>
    </w:p>
    <w:p w:rsidR="003F5FE0" w:rsidRPr="003F5FE0" w:rsidRDefault="003F5FE0" w:rsidP="003F5FE0">
      <w:pPr>
        <w:spacing w:after="0"/>
        <w:ind w:firstLine="0"/>
        <w:rPr>
          <w:noProof/>
          <w:lang w:val="en-US"/>
        </w:rPr>
      </w:pPr>
      <w:r w:rsidRPr="003F5FE0">
        <w:rPr>
          <w:noProof/>
          <w:lang w:val="en-US"/>
        </w:rPr>
        <w:t>Figure 18: Kate Project – Mack South Zone Soil Sample Results Cu XRF and Au Chemical Assays …</w:t>
      </w:r>
      <w:r w:rsidR="003F0DC5">
        <w:rPr>
          <w:noProof/>
          <w:lang w:val="en-US"/>
        </w:rPr>
        <w:t>.</w:t>
      </w:r>
      <w:r w:rsidRPr="003F5FE0">
        <w:rPr>
          <w:noProof/>
          <w:lang w:val="en-US"/>
        </w:rPr>
        <w:t>……34</w:t>
      </w:r>
    </w:p>
    <w:p w:rsidR="003F5FE0" w:rsidRPr="003F5FE0" w:rsidRDefault="003F5FE0" w:rsidP="003F5FE0">
      <w:pPr>
        <w:spacing w:after="0"/>
        <w:ind w:firstLine="0"/>
        <w:rPr>
          <w:noProof/>
          <w:lang w:val="en-US"/>
        </w:rPr>
      </w:pPr>
      <w:r w:rsidRPr="003F5FE0">
        <w:rPr>
          <w:noProof/>
          <w:lang w:val="en-US"/>
        </w:rPr>
        <w:t>Figure 19: Kate Project – Mack South Zone Soil Sample Results As XRF and Au Chemical Assays …</w:t>
      </w:r>
      <w:r w:rsidR="003F0DC5">
        <w:rPr>
          <w:noProof/>
          <w:lang w:val="en-US"/>
        </w:rPr>
        <w:t>...</w:t>
      </w:r>
      <w:r w:rsidRPr="003F5FE0">
        <w:rPr>
          <w:noProof/>
          <w:lang w:val="en-US"/>
        </w:rPr>
        <w:t>…..35</w:t>
      </w:r>
    </w:p>
    <w:p w:rsidR="003F5FE0" w:rsidRPr="003F5FE0" w:rsidRDefault="003F5FE0" w:rsidP="003F5FE0">
      <w:pPr>
        <w:spacing w:after="0"/>
        <w:ind w:firstLine="0"/>
        <w:rPr>
          <w:noProof/>
          <w:lang w:val="en-US"/>
        </w:rPr>
      </w:pPr>
      <w:r w:rsidRPr="003F5FE0">
        <w:rPr>
          <w:noProof/>
          <w:lang w:val="en-US"/>
        </w:rPr>
        <w:t xml:space="preserve">Figure 20: Kate Project – Ridge Road Zone Soil Sample Results As XRF and Au Chemical Assays </w:t>
      </w:r>
      <w:r w:rsidR="003F0DC5">
        <w:rPr>
          <w:noProof/>
          <w:lang w:val="en-US"/>
        </w:rPr>
        <w:t>..</w:t>
      </w:r>
      <w:r w:rsidRPr="003F5FE0">
        <w:rPr>
          <w:noProof/>
          <w:lang w:val="en-US"/>
        </w:rPr>
        <w:t>…</w:t>
      </w:r>
      <w:r>
        <w:rPr>
          <w:noProof/>
          <w:lang w:val="en-US"/>
        </w:rPr>
        <w:t>…</w:t>
      </w:r>
      <w:r w:rsidRPr="003F5FE0">
        <w:rPr>
          <w:noProof/>
          <w:lang w:val="en-US"/>
        </w:rPr>
        <w:t>….7</w:t>
      </w:r>
    </w:p>
    <w:p w:rsidR="003F5FE0" w:rsidRPr="003F5FE0" w:rsidRDefault="003F5FE0" w:rsidP="003F5FE0">
      <w:pPr>
        <w:spacing w:after="0"/>
        <w:ind w:firstLine="0"/>
        <w:rPr>
          <w:noProof/>
          <w:lang w:val="en-US"/>
        </w:rPr>
      </w:pPr>
      <w:r w:rsidRPr="003F5FE0">
        <w:rPr>
          <w:noProof/>
          <w:lang w:val="en-US"/>
        </w:rPr>
        <w:t>Figure 21: Kate Project – Friday Zone Soil Sample Results As XRF and Au Chemical Assays</w:t>
      </w:r>
      <w:r>
        <w:rPr>
          <w:noProof/>
          <w:lang w:val="en-US"/>
        </w:rPr>
        <w:t>…</w:t>
      </w:r>
      <w:r w:rsidRPr="003F5FE0">
        <w:rPr>
          <w:noProof/>
          <w:lang w:val="en-US"/>
        </w:rPr>
        <w:t>…………</w:t>
      </w:r>
      <w:r w:rsidR="003F0DC5">
        <w:rPr>
          <w:noProof/>
          <w:lang w:val="en-US"/>
        </w:rPr>
        <w:t>.</w:t>
      </w:r>
      <w:r w:rsidRPr="003F5FE0">
        <w:rPr>
          <w:noProof/>
          <w:lang w:val="en-US"/>
        </w:rPr>
        <w:t>…..8</w:t>
      </w:r>
    </w:p>
    <w:p w:rsidR="003F5FE0" w:rsidRPr="003F5FE0" w:rsidRDefault="003F5FE0" w:rsidP="003F5FE0">
      <w:pPr>
        <w:spacing w:after="0"/>
        <w:ind w:firstLine="0"/>
        <w:rPr>
          <w:noProof/>
          <w:lang w:val="en-US"/>
        </w:rPr>
      </w:pPr>
      <w:r w:rsidRPr="003F5FE0">
        <w:rPr>
          <w:noProof/>
          <w:lang w:val="en-US"/>
        </w:rPr>
        <w:t>Figure 22: Kate Project – Friday Zone Soil Sample Results Pb XRF and Au Chemical Assays……………</w:t>
      </w:r>
      <w:r w:rsidR="003F0DC5">
        <w:rPr>
          <w:noProof/>
          <w:lang w:val="en-US"/>
        </w:rPr>
        <w:t>.</w:t>
      </w:r>
      <w:r w:rsidRPr="003F5FE0">
        <w:rPr>
          <w:noProof/>
          <w:lang w:val="en-US"/>
        </w:rPr>
        <w:t>….9</w:t>
      </w:r>
    </w:p>
    <w:p w:rsidR="003F5FE0" w:rsidRPr="003F5FE0" w:rsidRDefault="003F5FE0" w:rsidP="003F5FE0">
      <w:pPr>
        <w:spacing w:after="0"/>
        <w:ind w:firstLine="0"/>
        <w:rPr>
          <w:noProof/>
          <w:lang w:val="en-US"/>
        </w:rPr>
      </w:pPr>
      <w:r w:rsidRPr="003F5FE0">
        <w:rPr>
          <w:noProof/>
          <w:lang w:val="en-US"/>
        </w:rPr>
        <w:t>Figure 23:  Kate Project – Friday Zone Soil Sample Results Zn XRF and Au Chemical Assays …………</w:t>
      </w:r>
      <w:r w:rsidR="003F0DC5">
        <w:rPr>
          <w:noProof/>
          <w:lang w:val="en-US"/>
        </w:rPr>
        <w:t>…</w:t>
      </w:r>
      <w:r w:rsidRPr="003F5FE0">
        <w:rPr>
          <w:noProof/>
          <w:lang w:val="en-US"/>
        </w:rPr>
        <w:t>..24</w:t>
      </w:r>
    </w:p>
    <w:p w:rsidR="003F5FE0" w:rsidRPr="003F5FE0" w:rsidRDefault="003F5FE0" w:rsidP="003F5FE0">
      <w:pPr>
        <w:spacing w:after="0"/>
        <w:ind w:firstLine="0"/>
        <w:rPr>
          <w:noProof/>
          <w:lang w:val="en-US"/>
        </w:rPr>
      </w:pPr>
      <w:r w:rsidRPr="003F5FE0">
        <w:rPr>
          <w:noProof/>
          <w:lang w:val="en-US"/>
        </w:rPr>
        <w:t xml:space="preserve">Figure 24:  Kate Project – LNX Zone Soil Sample Results As XRF </w:t>
      </w:r>
      <w:r>
        <w:rPr>
          <w:noProof/>
          <w:lang w:val="en-US"/>
        </w:rPr>
        <w:t>…………</w:t>
      </w:r>
      <w:r w:rsidRPr="003F5FE0">
        <w:rPr>
          <w:noProof/>
          <w:lang w:val="en-US"/>
        </w:rPr>
        <w:t>………………………………</w:t>
      </w:r>
      <w:r w:rsidR="003F0DC5">
        <w:rPr>
          <w:noProof/>
          <w:lang w:val="en-US"/>
        </w:rPr>
        <w:t>….</w:t>
      </w:r>
      <w:r w:rsidRPr="003F5FE0">
        <w:rPr>
          <w:noProof/>
          <w:lang w:val="en-US"/>
        </w:rPr>
        <w:t>..28</w:t>
      </w:r>
    </w:p>
    <w:p w:rsidR="003F5FE0" w:rsidRPr="003F5FE0" w:rsidRDefault="003F5FE0" w:rsidP="003F5FE0">
      <w:pPr>
        <w:spacing w:after="0"/>
        <w:ind w:firstLine="0"/>
        <w:rPr>
          <w:noProof/>
          <w:lang w:val="en-US"/>
        </w:rPr>
      </w:pPr>
      <w:r w:rsidRPr="003F5FE0">
        <w:rPr>
          <w:noProof/>
          <w:lang w:val="en-US"/>
        </w:rPr>
        <w:t>Figure 25:  Kate Project – Mack Zone Rock Sample Locations – Chemical Assays Au …………………</w:t>
      </w:r>
      <w:r w:rsidR="003F0DC5">
        <w:rPr>
          <w:noProof/>
          <w:lang w:val="en-US"/>
        </w:rPr>
        <w:t>…..</w:t>
      </w:r>
      <w:r w:rsidRPr="003F5FE0">
        <w:rPr>
          <w:noProof/>
          <w:lang w:val="en-US"/>
        </w:rPr>
        <w:t xml:space="preserve">..32 </w:t>
      </w:r>
    </w:p>
    <w:p w:rsidR="003F5FE0" w:rsidRPr="003F5FE0" w:rsidRDefault="003F5FE0" w:rsidP="003F5FE0">
      <w:pPr>
        <w:spacing w:after="0"/>
        <w:ind w:firstLine="0"/>
        <w:rPr>
          <w:noProof/>
          <w:lang w:val="en-US"/>
        </w:rPr>
      </w:pPr>
      <w:r w:rsidRPr="003F5FE0">
        <w:rPr>
          <w:noProof/>
          <w:lang w:val="en-US"/>
        </w:rPr>
        <w:t>Figure 26:  Kate Project – Residual Total Field Magnetic Anomaly Map ………………………</w:t>
      </w:r>
      <w:r w:rsidR="003F0DC5">
        <w:rPr>
          <w:noProof/>
          <w:lang w:val="en-US"/>
        </w:rPr>
        <w:t>…………….</w:t>
      </w:r>
      <w:r w:rsidRPr="003F5FE0">
        <w:rPr>
          <w:noProof/>
          <w:lang w:val="en-US"/>
        </w:rPr>
        <w:t>…..33</w:t>
      </w:r>
    </w:p>
    <w:p w:rsidR="003F5FE0" w:rsidRPr="003F5FE0" w:rsidRDefault="003F5FE0" w:rsidP="003F5FE0">
      <w:pPr>
        <w:spacing w:after="0"/>
        <w:ind w:firstLine="0"/>
        <w:rPr>
          <w:noProof/>
          <w:lang w:val="en-US"/>
        </w:rPr>
      </w:pPr>
      <w:r w:rsidRPr="003F5FE0">
        <w:rPr>
          <w:noProof/>
          <w:lang w:val="en-US"/>
        </w:rPr>
        <w:t>Figure 27: Kate Project – Airborne and Ground Residual Magnetic Field – Mack Zone ……………</w:t>
      </w:r>
      <w:r w:rsidR="003F0DC5">
        <w:rPr>
          <w:noProof/>
          <w:lang w:val="en-US"/>
        </w:rPr>
        <w:t>….</w:t>
      </w:r>
      <w:r>
        <w:rPr>
          <w:noProof/>
          <w:lang w:val="en-US"/>
        </w:rPr>
        <w:t>…</w:t>
      </w:r>
      <w:r w:rsidRPr="003F5FE0">
        <w:rPr>
          <w:noProof/>
          <w:lang w:val="en-US"/>
        </w:rPr>
        <w:t>……34</w:t>
      </w:r>
    </w:p>
    <w:p w:rsidR="00F3023F" w:rsidRPr="004C7784" w:rsidRDefault="00F3023F" w:rsidP="004C7784">
      <w:pPr>
        <w:spacing w:after="0"/>
        <w:ind w:firstLine="0"/>
        <w:rPr>
          <w:rFonts w:eastAsiaTheme="minorEastAsia"/>
        </w:rPr>
      </w:pPr>
    </w:p>
    <w:p w:rsidR="00354CAC" w:rsidRDefault="007B5E6E" w:rsidP="00643320">
      <w:pPr>
        <w:pStyle w:val="Heading1"/>
      </w:pPr>
      <w:r>
        <w:br w:type="page"/>
      </w:r>
      <w:bookmarkStart w:id="8" w:name="_Toc438469918"/>
      <w:r w:rsidR="00354CAC">
        <w:lastRenderedPageBreak/>
        <w:t>SUMMARY</w:t>
      </w:r>
      <w:bookmarkEnd w:id="8"/>
    </w:p>
    <w:p w:rsidR="001E133A" w:rsidRDefault="001E133A" w:rsidP="00563468">
      <w:pPr>
        <w:ind w:firstLine="0"/>
      </w:pPr>
    </w:p>
    <w:p w:rsidR="006F67A9" w:rsidRDefault="006F67A9" w:rsidP="006F67A9">
      <w:pPr>
        <w:ind w:firstLine="0"/>
      </w:pPr>
      <w:r w:rsidRPr="006F67A9">
        <w:t xml:space="preserve">The Kate property </w:t>
      </w:r>
      <w:r w:rsidR="003F0DC5">
        <w:t>is</w:t>
      </w:r>
      <w:r>
        <w:t xml:space="preserve"> an early stage lode mineral exploration project located in a mature placer gold </w:t>
      </w:r>
      <w:r w:rsidR="003F0DC5">
        <w:t>development-</w:t>
      </w:r>
      <w:r>
        <w:t>production region of the Klondike</w:t>
      </w:r>
      <w:r w:rsidR="003F0DC5">
        <w:t>, Yukon Territory</w:t>
      </w:r>
      <w:r>
        <w:t xml:space="preserve">.   The Project </w:t>
      </w:r>
      <w:r w:rsidRPr="006F67A9">
        <w:t xml:space="preserve">consists of 383 Quartz Claims totaling 7,525 hectares </w:t>
      </w:r>
      <w:r>
        <w:t xml:space="preserve">that </w:t>
      </w:r>
      <w:r w:rsidRPr="006F67A9">
        <w:t xml:space="preserve">lies approximately 50 kilometres South of Dawson City, YT within the Dawson Mining District. </w:t>
      </w:r>
      <w:r>
        <w:t>The property is owned 100% by Tara Christie and exploration program are conducted by 44984 Yukon Inc.</w:t>
      </w:r>
    </w:p>
    <w:p w:rsidR="006F67A9" w:rsidRPr="006F67A9" w:rsidRDefault="006F67A9" w:rsidP="006F67A9">
      <w:pPr>
        <w:ind w:firstLine="0"/>
        <w:rPr>
          <w:lang w:val="en-US"/>
        </w:rPr>
      </w:pPr>
      <w:r w:rsidRPr="006F67A9">
        <w:rPr>
          <w:lang w:val="en-US"/>
        </w:rPr>
        <w:t xml:space="preserve">The Klondike District is </w:t>
      </w:r>
      <w:r>
        <w:rPr>
          <w:lang w:val="en-US"/>
        </w:rPr>
        <w:t>well known</w:t>
      </w:r>
      <w:r w:rsidRPr="006F67A9">
        <w:rPr>
          <w:lang w:val="en-US"/>
        </w:rPr>
        <w:t xml:space="preserve"> for its mineral endowment, particularly within the prolific placer creeks in the area, and has been prospected, explored and exploited by individuals and companies since the late 1800’s.  As such, there exist 30 proximal and germane MINFILE occurrences </w:t>
      </w:r>
      <w:r>
        <w:rPr>
          <w:lang w:val="en-US"/>
        </w:rPr>
        <w:t>in and around the Kate Project, the bulk of which are described</w:t>
      </w:r>
      <w:r w:rsidRPr="006F67A9">
        <w:rPr>
          <w:lang w:val="en-US"/>
        </w:rPr>
        <w:t xml:space="preserve"> as Vein-Au-Quartz</w:t>
      </w:r>
      <w:r>
        <w:rPr>
          <w:lang w:val="en-US"/>
        </w:rPr>
        <w:t xml:space="preserve">.  Interestingly, </w:t>
      </w:r>
      <w:r w:rsidRPr="006F67A9">
        <w:rPr>
          <w:lang w:val="en-US"/>
        </w:rPr>
        <w:t>there are only a few drilled prospects</w:t>
      </w:r>
      <w:r>
        <w:rPr>
          <w:lang w:val="en-US"/>
        </w:rPr>
        <w:t xml:space="preserve"> in the District, however many of the more advanced targets have been actively explored in recent years (since 2010) including the King Solomon Dome, Lonestar, and Rosebute gold exploration properties</w:t>
      </w:r>
      <w:r w:rsidRPr="006F67A9">
        <w:rPr>
          <w:lang w:val="en-US"/>
        </w:rPr>
        <w:t xml:space="preserve">.  </w:t>
      </w:r>
      <w:r>
        <w:t xml:space="preserve">This recent </w:t>
      </w:r>
      <w:r w:rsidRPr="006F67A9">
        <w:t>exploration</w:t>
      </w:r>
      <w:r>
        <w:t xml:space="preserve"> of the 2010’s has </w:t>
      </w:r>
      <w:r w:rsidRPr="006F67A9">
        <w:t xml:space="preserve">consisted </w:t>
      </w:r>
      <w:r>
        <w:t xml:space="preserve">primarily </w:t>
      </w:r>
      <w:r w:rsidRPr="006F67A9">
        <w:t xml:space="preserve">of extensive geochemical soil sampling, staged geophysical surveys (airborne and ground-based), </w:t>
      </w:r>
      <w:r>
        <w:t xml:space="preserve">and more limited </w:t>
      </w:r>
      <w:r w:rsidRPr="006F67A9">
        <w:t xml:space="preserve">diamond drilling, reverse circulation drilling and bulldozer trenching. </w:t>
      </w:r>
      <w:r w:rsidRPr="006F67A9">
        <w:rPr>
          <w:lang w:val="en-US"/>
        </w:rPr>
        <w:t xml:space="preserve">No drilled prospects or MINFILE occurrences exist within the Kate Claim Block. </w:t>
      </w:r>
    </w:p>
    <w:p w:rsidR="006F67A9" w:rsidRDefault="006F67A9" w:rsidP="00F67DE2">
      <w:pPr>
        <w:ind w:firstLine="0"/>
      </w:pPr>
      <w:r>
        <w:t xml:space="preserve">The quartz mineral claims that constitute the Kate Property were acquired by staking by Tara Christie from 2010 through 2015 and </w:t>
      </w:r>
      <w:r w:rsidRPr="006F67A9">
        <w:rPr>
          <w:lang w:val="en-US"/>
        </w:rPr>
        <w:t>were staked to cover under-explored areas in the Klondike that were interpreted to have the potential to host precious metals mineralization given the prevalence of placer gold in the surrounding (downstream) drainages.  Additionally, publicly available geophysical and geologic information from neighboring mineral exploration work (including MINFILE reports, and more recent work by Klondike Star, J. Christie and B. Kreft) identified the area as prospective.  The resultant Kate Claim Block forms an unusual overall outline due to the prevalence of historic quartz claim blocks in the area (i.e. on Hunker Dome and Gold Run Creek) combined with the fact land acquisition via staking was complicated by coeval staking from other parties.</w:t>
      </w:r>
    </w:p>
    <w:p w:rsidR="001C20CC" w:rsidRPr="001C20CC" w:rsidRDefault="003F5FE0" w:rsidP="001C20CC">
      <w:pPr>
        <w:ind w:firstLine="0"/>
      </w:pPr>
      <w:r w:rsidRPr="003F5FE0">
        <w:t>During the summer of 2015, 44984</w:t>
      </w:r>
      <w:r w:rsidR="001C20CC">
        <w:t xml:space="preserve"> Yukon Inc. conducted </w:t>
      </w:r>
      <w:r w:rsidR="001C20CC" w:rsidRPr="001C20CC">
        <w:t xml:space="preserve">a focused regional mineral exploration </w:t>
      </w:r>
      <w:r w:rsidRPr="003F5FE0">
        <w:t xml:space="preserve">YMEP supported exploration program </w:t>
      </w:r>
      <w:r w:rsidR="003F0DC5">
        <w:t>on</w:t>
      </w:r>
      <w:r w:rsidRPr="003F5FE0">
        <w:t xml:space="preserve"> the Kate property. The </w:t>
      </w:r>
      <w:r w:rsidR="003F0DC5">
        <w:t xml:space="preserve">mineral exploration </w:t>
      </w:r>
      <w:r w:rsidRPr="003F5FE0">
        <w:t>program</w:t>
      </w:r>
      <w:r w:rsidR="003F0DC5">
        <w:t>s were</w:t>
      </w:r>
      <w:r w:rsidRPr="003F5FE0">
        <w:t xml:space="preserve"> undertaken in two phases </w:t>
      </w:r>
      <w:r w:rsidR="003F0DC5">
        <w:t xml:space="preserve">totalling </w:t>
      </w:r>
      <w:r w:rsidR="00452385">
        <w:t>66</w:t>
      </w:r>
      <w:r w:rsidR="003F0DC5">
        <w:t xml:space="preserve"> </w:t>
      </w:r>
      <w:r w:rsidRPr="003F5FE0">
        <w:t xml:space="preserve">days and under the direct supervision of the author. </w:t>
      </w:r>
      <w:r w:rsidR="00452385" w:rsidRPr="00452385">
        <w:t xml:space="preserve">Phase I ran from July 10 – July 19 and Phase II from August 28 - September 6, </w:t>
      </w:r>
      <w:r w:rsidR="001C20CC">
        <w:t xml:space="preserve">both of which consisted </w:t>
      </w:r>
      <w:r w:rsidR="001C20CC" w:rsidRPr="001C20CC">
        <w:t xml:space="preserve">of ridge and spur reconnaissance-type geochemical </w:t>
      </w:r>
      <w:r w:rsidR="001C20CC">
        <w:t xml:space="preserve">soils </w:t>
      </w:r>
      <w:r w:rsidR="001C20CC" w:rsidRPr="001C20CC">
        <w:t>surveys combined with prospecting and geologic mapping</w:t>
      </w:r>
      <w:r w:rsidR="00452385">
        <w:t>, in addtion Phase II included targeted magnetic surveys</w:t>
      </w:r>
      <w:r w:rsidR="001C20CC" w:rsidRPr="001C20CC">
        <w:t xml:space="preserve">.  The primary focus of the exploration program was soils geochemistry (via complete XRF and threshold chemical analyses) and based on the anomalous As-in-soil results of the Phase I reconnaissance survey, detailed geochemical surveys and total magnetic intensity geophysical surveys were carried out over targeted areas during the Phase II program.  </w:t>
      </w:r>
    </w:p>
    <w:p w:rsidR="001C20CC" w:rsidRPr="001C20CC" w:rsidRDefault="001C20CC" w:rsidP="001C20CC">
      <w:pPr>
        <w:ind w:firstLine="0"/>
      </w:pPr>
      <w:r>
        <w:t xml:space="preserve">The XRF instrumentation utilized during the </w:t>
      </w:r>
      <w:r w:rsidR="003F7DFD">
        <w:t>program</w:t>
      </w:r>
      <w:r w:rsidRPr="001C20CC">
        <w:t xml:space="preserve"> proved </w:t>
      </w:r>
      <w:r>
        <w:t xml:space="preserve">to be a reliable </w:t>
      </w:r>
      <w:r w:rsidRPr="001C20CC">
        <w:t>tool to</w:t>
      </w:r>
      <w:r>
        <w:t>wards identification of</w:t>
      </w:r>
      <w:r w:rsidRPr="001C20CC">
        <w:t xml:space="preserve"> geochemically anomalies and resulted in the identification of five (5) high priority anomalous zones: </w:t>
      </w:r>
      <w:r w:rsidRPr="001C20CC">
        <w:rPr>
          <w:u w:val="single"/>
        </w:rPr>
        <w:t xml:space="preserve">Mack South, Mack North, Ridge Road, Sulphur Creek, and LNX. </w:t>
      </w:r>
    </w:p>
    <w:p w:rsidR="001C20CC" w:rsidRPr="001C20CC" w:rsidRDefault="001C20CC" w:rsidP="001C20CC">
      <w:pPr>
        <w:ind w:firstLine="0"/>
      </w:pPr>
      <w:r w:rsidRPr="001C20CC">
        <w:t xml:space="preserve">Based on the anomalous As-in-soil results of the Phase I reconnaissance survey, follow-up detailed geochemical surveys and total magnetic intensity (TMI) geophysical surveys were </w:t>
      </w:r>
      <w:r>
        <w:t>subsequently undertaken</w:t>
      </w:r>
      <w:r w:rsidRPr="001C20CC">
        <w:t xml:space="preserve">. The culminating efforts of the geochemical surveys have resulted in the identification of five (5) distinct geochemically anomalous zones: Mack South, Mack North, Ridge Road, Friday Gulch, and LNX. The TMI surveys cover a very small area in the Mack South and Mack North Zones.  </w:t>
      </w:r>
    </w:p>
    <w:p w:rsidR="001C20CC" w:rsidRPr="00BD4350" w:rsidRDefault="001C20CC" w:rsidP="001C20CC">
      <w:pPr>
        <w:ind w:firstLine="0"/>
      </w:pPr>
      <w:r>
        <w:t>In total,</w:t>
      </w:r>
      <w:r w:rsidRPr="001C20CC">
        <w:t xml:space="preserve"> 951 soil samples were collected and analyzed by XRF instrumentation durin</w:t>
      </w:r>
      <w:r>
        <w:t xml:space="preserve">g the 2015 exploration program. </w:t>
      </w:r>
      <w:r w:rsidRPr="001C20CC">
        <w:t>Of the</w:t>
      </w:r>
      <w:r>
        <w:t>se</w:t>
      </w:r>
      <w:r w:rsidRPr="001C20CC">
        <w:t xml:space="preserve"> 951 soils collected and XRF analyzed, 103 were selected for chemical analyses by ICP and Fire Assay for gold.  The soil samples selected for chemical assay were based upon threshold As and related Au pathfinder elemental XRF Results and general location (proximity to anomalously reported XRF results); analysis of the chemical assay vs. XRF assay proved a </w:t>
      </w:r>
      <w:r w:rsidR="003F7DFD">
        <w:t>strong</w:t>
      </w:r>
      <w:r w:rsidRPr="001C20CC">
        <w:t xml:space="preserve"> correlation and have bolstered the </w:t>
      </w:r>
      <w:r w:rsidRPr="001C20CC">
        <w:lastRenderedPageBreak/>
        <w:t>usage of XRF Instrumentation with all go-forward mineral exploration on the Kate Claim</w:t>
      </w:r>
      <w:r w:rsidR="003F7DFD">
        <w:t xml:space="preserve"> Block</w:t>
      </w:r>
      <w:r w:rsidRPr="001C20CC">
        <w:t xml:space="preserve">.  In addition, 46 rocks collected during the property reconnaissance sampling were selected for chemical analysis.  </w:t>
      </w:r>
    </w:p>
    <w:p w:rsidR="001C20CC" w:rsidRPr="001C20CC" w:rsidRDefault="001C20CC" w:rsidP="001C20CC">
      <w:pPr>
        <w:ind w:firstLine="0"/>
        <w:rPr>
          <w:lang w:val="en-GB"/>
        </w:rPr>
      </w:pPr>
      <w:r w:rsidRPr="001C20CC">
        <w:rPr>
          <w:lang w:val="en-US"/>
        </w:rPr>
        <w:t>The 2015 Kate Project mineral exploration program was successful in</w:t>
      </w:r>
      <w:r w:rsidR="003F7DFD">
        <w:rPr>
          <w:lang w:val="en-US"/>
        </w:rPr>
        <w:t xml:space="preserve"> the delineation of several soil geochemical anomalies </w:t>
      </w:r>
      <w:r w:rsidR="00BD4350">
        <w:rPr>
          <w:lang w:val="en-US"/>
        </w:rPr>
        <w:t xml:space="preserve">+/- related magnetic anomalies which are potentially related to mineralized structures within the Project bounds.  </w:t>
      </w:r>
    </w:p>
    <w:p w:rsidR="001C20CC" w:rsidRPr="001C20CC" w:rsidRDefault="001C20CC" w:rsidP="001C20CC">
      <w:pPr>
        <w:ind w:firstLine="0"/>
        <w:rPr>
          <w:lang w:val="en-US"/>
        </w:rPr>
      </w:pPr>
      <w:r w:rsidRPr="001C20CC">
        <w:rPr>
          <w:lang w:val="en-US"/>
        </w:rPr>
        <w:t>Continued, targeted follow-up exploration work by systematic soils and rock sampling programs involving access construction, extended and in-fi</w:t>
      </w:r>
      <w:r w:rsidR="00850A59">
        <w:rPr>
          <w:lang w:val="en-US"/>
        </w:rPr>
        <w:t>ll soil sample grids</w:t>
      </w:r>
      <w:r w:rsidRPr="001C20CC">
        <w:rPr>
          <w:lang w:val="en-US"/>
        </w:rPr>
        <w:t xml:space="preserve">, </w:t>
      </w:r>
      <w:r w:rsidR="00850A59">
        <w:rPr>
          <w:lang w:val="en-US"/>
        </w:rPr>
        <w:t>power auger sampling and focused</w:t>
      </w:r>
      <w:r w:rsidR="003F7DFD">
        <w:rPr>
          <w:lang w:val="en-US"/>
        </w:rPr>
        <w:t xml:space="preserve"> </w:t>
      </w:r>
      <w:r w:rsidRPr="001C20CC">
        <w:rPr>
          <w:lang w:val="en-US"/>
        </w:rPr>
        <w:t xml:space="preserve">trenching is warranted.  Detailed analysis of </w:t>
      </w:r>
      <w:r w:rsidR="003F7DFD">
        <w:rPr>
          <w:lang w:val="en-US"/>
        </w:rPr>
        <w:t>downslope</w:t>
      </w:r>
      <w:r w:rsidRPr="001C20CC">
        <w:rPr>
          <w:lang w:val="en-US"/>
        </w:rPr>
        <w:t xml:space="preserve"> transport direction</w:t>
      </w:r>
      <w:r w:rsidR="00BD4350">
        <w:rPr>
          <w:lang w:val="en-US"/>
        </w:rPr>
        <w:t>s</w:t>
      </w:r>
      <w:r w:rsidRPr="001C20CC">
        <w:rPr>
          <w:lang w:val="en-US"/>
        </w:rPr>
        <w:t xml:space="preserve"> should be a priority for any trenching and soil profile programs.  Based on results from such programs, diamond drilling targeting source of mineralization may be considered. </w:t>
      </w:r>
    </w:p>
    <w:p w:rsidR="001C20CC" w:rsidRPr="001C20CC" w:rsidRDefault="00850A59" w:rsidP="001C20CC">
      <w:pPr>
        <w:ind w:firstLine="0"/>
        <w:rPr>
          <w:lang w:val="en-GB"/>
        </w:rPr>
      </w:pPr>
      <w:r w:rsidRPr="001C20CC">
        <w:rPr>
          <w:lang w:val="en-GB"/>
        </w:rPr>
        <w:t>Sustained</w:t>
      </w:r>
      <w:r w:rsidR="001C20CC" w:rsidRPr="001C20CC">
        <w:rPr>
          <w:lang w:val="en-GB"/>
        </w:rPr>
        <w:t xml:space="preserve"> mineral exploration across the </w:t>
      </w:r>
      <w:r w:rsidR="008210AB">
        <w:rPr>
          <w:lang w:val="en-GB"/>
        </w:rPr>
        <w:t>P</w:t>
      </w:r>
      <w:r w:rsidR="001C20CC" w:rsidRPr="001C20CC">
        <w:rPr>
          <w:lang w:val="en-GB"/>
        </w:rPr>
        <w:t>roperty is encouraged as there is high potential to discover additional mineralized zones and structures.</w:t>
      </w:r>
    </w:p>
    <w:p w:rsidR="001C20CC" w:rsidRPr="001C20CC" w:rsidRDefault="001C20CC" w:rsidP="001C20CC">
      <w:pPr>
        <w:ind w:firstLine="0"/>
        <w:rPr>
          <w:lang w:val="en-GB"/>
        </w:rPr>
      </w:pPr>
    </w:p>
    <w:p w:rsidR="001C20CC" w:rsidRPr="001C20CC" w:rsidRDefault="001C20CC" w:rsidP="001C20CC">
      <w:pPr>
        <w:ind w:firstLine="0"/>
      </w:pPr>
    </w:p>
    <w:p w:rsidR="003F7DFD" w:rsidRPr="003F7DFD" w:rsidRDefault="003F7DFD" w:rsidP="003F7DFD">
      <w:pPr>
        <w:ind w:firstLine="0"/>
      </w:pPr>
    </w:p>
    <w:p w:rsidR="00F67DE2" w:rsidRDefault="00F67DE2" w:rsidP="00563468">
      <w:pPr>
        <w:ind w:firstLine="0"/>
      </w:pPr>
    </w:p>
    <w:p w:rsidR="003F5FE0" w:rsidRDefault="003F5FE0" w:rsidP="00563468">
      <w:pPr>
        <w:ind w:firstLine="0"/>
      </w:pPr>
    </w:p>
    <w:p w:rsidR="003F5FE0" w:rsidRDefault="003F5F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850A59" w:rsidRDefault="00850A59" w:rsidP="00563468">
      <w:pPr>
        <w:ind w:firstLine="0"/>
      </w:pPr>
    </w:p>
    <w:p w:rsidR="006931E0" w:rsidRDefault="006931E0" w:rsidP="00563468">
      <w:pPr>
        <w:ind w:firstLine="0"/>
      </w:pPr>
    </w:p>
    <w:p w:rsidR="003F5FE0" w:rsidRPr="003F5FE0" w:rsidRDefault="003F5FE0" w:rsidP="003F5FE0">
      <w:pPr>
        <w:spacing w:after="0"/>
        <w:ind w:right="122" w:firstLine="0"/>
        <w:rPr>
          <w:lang w:val="en-US"/>
        </w:rPr>
      </w:pPr>
    </w:p>
    <w:p w:rsidR="001E133A" w:rsidRDefault="00B827BF" w:rsidP="001E133A">
      <w:pPr>
        <w:pStyle w:val="Heading1"/>
      </w:pPr>
      <w:bookmarkStart w:id="9" w:name="_Toc438469919"/>
      <w:r>
        <w:lastRenderedPageBreak/>
        <w:t>INTRODUCTION</w:t>
      </w:r>
      <w:bookmarkStart w:id="10" w:name="_Toc221708166"/>
      <w:bookmarkStart w:id="11" w:name="_Toc288162978"/>
      <w:bookmarkStart w:id="12" w:name="_Toc62448300"/>
      <w:bookmarkEnd w:id="9"/>
    </w:p>
    <w:p w:rsidR="00E81F25" w:rsidRDefault="00E81F25" w:rsidP="0065375E">
      <w:pPr>
        <w:ind w:firstLine="0"/>
      </w:pPr>
    </w:p>
    <w:p w:rsidR="00132204" w:rsidRDefault="0065375E" w:rsidP="00BD4350">
      <w:pPr>
        <w:ind w:firstLine="0"/>
      </w:pPr>
      <w:r w:rsidRPr="0065375E">
        <w:t>During the summer of 201</w:t>
      </w:r>
      <w:r w:rsidR="000D33BD">
        <w:t>5</w:t>
      </w:r>
      <w:r w:rsidR="00B34AD4">
        <w:t>,</w:t>
      </w:r>
      <w:r w:rsidRPr="0065375E">
        <w:t xml:space="preserve"> </w:t>
      </w:r>
      <w:r w:rsidR="000D33BD">
        <w:t>44984 Yukon Inc.</w:t>
      </w:r>
      <w:r w:rsidRPr="0065375E">
        <w:t xml:space="preserve"> Gold Corp (“</w:t>
      </w:r>
      <w:r w:rsidR="000D33BD">
        <w:t>44984 Yukon Inc.</w:t>
      </w:r>
      <w:r w:rsidRPr="0065375E">
        <w:t xml:space="preserve">”) conducted a </w:t>
      </w:r>
      <w:r w:rsidR="004420BC" w:rsidRPr="004420BC">
        <w:t xml:space="preserve">focused regional </w:t>
      </w:r>
      <w:r w:rsidRPr="0065375E">
        <w:t>YM</w:t>
      </w:r>
      <w:r w:rsidR="00B34AD4">
        <w:t>E</w:t>
      </w:r>
      <w:r w:rsidRPr="0065375E">
        <w:t xml:space="preserve">P supported exploration program on the </w:t>
      </w:r>
      <w:r w:rsidR="000D33BD">
        <w:t>Kate</w:t>
      </w:r>
      <w:r w:rsidR="00BD4350">
        <w:t xml:space="preserve"> P</w:t>
      </w:r>
      <w:r w:rsidRPr="0065375E">
        <w:t xml:space="preserve">roperty. </w:t>
      </w:r>
    </w:p>
    <w:p w:rsidR="00BB78AD" w:rsidRPr="00BB78AD" w:rsidRDefault="00BD4350" w:rsidP="00BD4350">
      <w:pPr>
        <w:ind w:firstLine="0"/>
        <w:rPr>
          <w:szCs w:val="22"/>
        </w:rPr>
      </w:pPr>
      <w:r>
        <w:t>These 2015 exploration initiatives represented the first ever Property-wide, systematic mineral exploration activities every undertaken on the Kate Project and were desi</w:t>
      </w:r>
      <w:r w:rsidRPr="00BD4350">
        <w:t xml:space="preserve">gned to examine baseline soil geochemical responses to XRF and Chemical analyses across the project.  </w:t>
      </w:r>
      <w:r>
        <w:t xml:space="preserve">Project objectives were accomplished by </w:t>
      </w:r>
      <w:r w:rsidRPr="00BD4350">
        <w:rPr>
          <w:szCs w:val="22"/>
        </w:rPr>
        <w:t xml:space="preserve">ridge and spur reconnaissance-type geochemical soils surveys combined with prospecting and geologic mapping.  The </w:t>
      </w:r>
      <w:r>
        <w:rPr>
          <w:szCs w:val="22"/>
        </w:rPr>
        <w:t>main</w:t>
      </w:r>
      <w:r w:rsidRPr="00BD4350">
        <w:rPr>
          <w:szCs w:val="22"/>
        </w:rPr>
        <w:t xml:space="preserve"> focus of the exploration program was soils geochemistry (via complete XRF and threshold chemical analyses) and based on the anomalous As-in-soil results of the Phase I reconnaissance survey, detailed geochemical surveys and total magnetic intensity geophysical surveys were carried out over targeted areas </w:t>
      </w:r>
      <w:r w:rsidRPr="00BB78AD">
        <w:rPr>
          <w:szCs w:val="22"/>
        </w:rPr>
        <w:t xml:space="preserve">during the Phase II program.  </w:t>
      </w:r>
    </w:p>
    <w:p w:rsidR="00BB78AD" w:rsidRPr="00BB78AD" w:rsidRDefault="00BB78AD" w:rsidP="00BD4350">
      <w:pPr>
        <w:ind w:firstLine="0"/>
        <w:rPr>
          <w:szCs w:val="22"/>
        </w:rPr>
      </w:pPr>
      <w:r>
        <w:rPr>
          <w:szCs w:val="22"/>
        </w:rPr>
        <w:t xml:space="preserve">In total, </w:t>
      </w:r>
      <w:r w:rsidRPr="00BB78AD">
        <w:rPr>
          <w:szCs w:val="22"/>
        </w:rPr>
        <w:t xml:space="preserve">951 soils </w:t>
      </w:r>
      <w:r>
        <w:rPr>
          <w:szCs w:val="22"/>
        </w:rPr>
        <w:t xml:space="preserve">were </w:t>
      </w:r>
      <w:r w:rsidRPr="00BB78AD">
        <w:rPr>
          <w:szCs w:val="22"/>
        </w:rPr>
        <w:t xml:space="preserve">collected and </w:t>
      </w:r>
      <w:r>
        <w:rPr>
          <w:szCs w:val="22"/>
        </w:rPr>
        <w:t xml:space="preserve">analyzed by </w:t>
      </w:r>
      <w:r w:rsidRPr="00BB78AD">
        <w:rPr>
          <w:szCs w:val="22"/>
        </w:rPr>
        <w:t xml:space="preserve">XRF </w:t>
      </w:r>
      <w:r>
        <w:rPr>
          <w:szCs w:val="22"/>
        </w:rPr>
        <w:t>instrumentation</w:t>
      </w:r>
      <w:r w:rsidRPr="00BB78AD">
        <w:rPr>
          <w:szCs w:val="22"/>
        </w:rPr>
        <w:t xml:space="preserve">, </w:t>
      </w:r>
      <w:r>
        <w:rPr>
          <w:szCs w:val="22"/>
        </w:rPr>
        <w:t xml:space="preserve">of these samples </w:t>
      </w:r>
      <w:r w:rsidRPr="00BB78AD">
        <w:rPr>
          <w:szCs w:val="22"/>
        </w:rPr>
        <w:t>103 were selected for chemical analyses by ICP and Fire Assay for gold</w:t>
      </w:r>
      <w:r>
        <w:rPr>
          <w:szCs w:val="22"/>
        </w:rPr>
        <w:t xml:space="preserve"> based </w:t>
      </w:r>
      <w:r w:rsidRPr="00BB78AD">
        <w:rPr>
          <w:szCs w:val="22"/>
        </w:rPr>
        <w:t xml:space="preserve">on </w:t>
      </w:r>
      <w:r>
        <w:rPr>
          <w:szCs w:val="22"/>
        </w:rPr>
        <w:t xml:space="preserve">a selection criteria o </w:t>
      </w:r>
      <w:r w:rsidRPr="00BB78AD">
        <w:rPr>
          <w:szCs w:val="22"/>
        </w:rPr>
        <w:t xml:space="preserve">threshold As and related Au pathfinder elemental XRF Results and general location (proximity to anomalously reported XRF results); </w:t>
      </w:r>
      <w:r>
        <w:rPr>
          <w:szCs w:val="22"/>
        </w:rPr>
        <w:t>Review of chemical analysis</w:t>
      </w:r>
      <w:r w:rsidRPr="00BB78AD">
        <w:rPr>
          <w:szCs w:val="22"/>
        </w:rPr>
        <w:t xml:space="preserve"> vs. XRF assay proved a </w:t>
      </w:r>
      <w:r>
        <w:rPr>
          <w:szCs w:val="22"/>
        </w:rPr>
        <w:t>strong</w:t>
      </w:r>
      <w:r w:rsidRPr="00BB78AD">
        <w:rPr>
          <w:szCs w:val="22"/>
        </w:rPr>
        <w:t xml:space="preserve"> correlation and have bolstered the usage of XRF Instrumentation with all go-forward mineral exploration on the Kate Claim.  </w:t>
      </w:r>
      <w:r>
        <w:rPr>
          <w:bCs/>
          <w:szCs w:val="22"/>
        </w:rPr>
        <w:t>Fi</w:t>
      </w:r>
      <w:r w:rsidRPr="00BB78AD">
        <w:rPr>
          <w:bCs/>
          <w:szCs w:val="22"/>
        </w:rPr>
        <w:t>ve (5) high priority anomalous zones: Mack South, Mack North, Rid</w:t>
      </w:r>
      <w:r>
        <w:rPr>
          <w:bCs/>
          <w:szCs w:val="22"/>
        </w:rPr>
        <w:t>ge Road, Sulphur Creek, and LNX were identified from the 2015 exploration programs.</w:t>
      </w:r>
    </w:p>
    <w:p w:rsidR="00BD4350" w:rsidRPr="00BD4350" w:rsidRDefault="00BD4350" w:rsidP="00BD4350">
      <w:pPr>
        <w:pStyle w:val="Caption"/>
        <w:ind w:firstLine="0"/>
        <w:rPr>
          <w:b w:val="0"/>
          <w:sz w:val="22"/>
          <w:szCs w:val="22"/>
          <w:lang w:val="en-US"/>
        </w:rPr>
      </w:pPr>
      <w:r w:rsidRPr="00BD4350">
        <w:rPr>
          <w:b w:val="0"/>
          <w:sz w:val="22"/>
          <w:szCs w:val="22"/>
          <w:lang w:val="en-US"/>
        </w:rPr>
        <w:t xml:space="preserve">The Kate Project’s mineral exploration potential, has begun to be tested by the last season’s initial property reconnaissance and property wide soil/rock sampling programs.  As (+/- Au) in soils have proven to be reliable indictors of potentially mineralized corridors and establishing vectors thereon.  Results to date merit detailed follow-up exploration including powered soils auger sampling, extension and infill soil sampling grids, extended geophysical surveys, detailed rock sampling and mapping; and, if warranted, access construction and targeted trenching of the Mack Zone.  Additionally, continued regional soils collection is recommended to advance the determination of potentially mineralized structures within the Property Bounds.  The litholigies and structures within the Kate Project area permissive of gold +/- silver (and possibly base metals) mineralization and more exploration work to define this potential is warranted in any following mineral exploration programs. </w:t>
      </w:r>
    </w:p>
    <w:p w:rsidR="00452385" w:rsidRPr="00452385" w:rsidRDefault="00452385" w:rsidP="00452385">
      <w:pPr>
        <w:pStyle w:val="Caption"/>
        <w:ind w:firstLine="0"/>
        <w:rPr>
          <w:b w:val="0"/>
          <w:sz w:val="22"/>
          <w:szCs w:val="22"/>
          <w:lang w:val="en-US"/>
        </w:rPr>
      </w:pPr>
      <w:r w:rsidRPr="00452385">
        <w:rPr>
          <w:b w:val="0"/>
          <w:sz w:val="22"/>
          <w:szCs w:val="22"/>
          <w:lang w:val="en-US"/>
        </w:rPr>
        <w:t>Assessment work for this program was filed on Grouping HD03487</w:t>
      </w:r>
      <w:r>
        <w:rPr>
          <w:b w:val="0"/>
          <w:sz w:val="22"/>
          <w:szCs w:val="22"/>
          <w:lang w:val="en-US"/>
        </w:rPr>
        <w:t xml:space="preserve"> </w:t>
      </w:r>
      <w:r w:rsidRPr="00452385">
        <w:rPr>
          <w:b w:val="0"/>
          <w:sz w:val="22"/>
          <w:szCs w:val="22"/>
          <w:lang w:val="en-US"/>
        </w:rPr>
        <w:t xml:space="preserve">in September and October 2015, applying $30,000 of the total of $48,000 work program to assessment work credits and extending the mineral claims all to expiry dates in 2018 or later. As there </w:t>
      </w:r>
      <w:r>
        <w:rPr>
          <w:b w:val="0"/>
          <w:sz w:val="22"/>
          <w:szCs w:val="22"/>
          <w:lang w:val="en-US"/>
        </w:rPr>
        <w:t>were</w:t>
      </w:r>
      <w:r w:rsidRPr="00452385">
        <w:rPr>
          <w:b w:val="0"/>
          <w:sz w:val="22"/>
          <w:szCs w:val="22"/>
          <w:lang w:val="en-US"/>
        </w:rPr>
        <w:t xml:space="preserve"> numerous claim expiry dates within the grouping,</w:t>
      </w:r>
      <w:r>
        <w:rPr>
          <w:b w:val="0"/>
          <w:sz w:val="22"/>
          <w:szCs w:val="22"/>
          <w:lang w:val="en-US"/>
        </w:rPr>
        <w:t xml:space="preserve"> some claims were common dated.  </w:t>
      </w:r>
      <w:r w:rsidRPr="00452385">
        <w:rPr>
          <w:b w:val="0"/>
          <w:sz w:val="22"/>
          <w:szCs w:val="22"/>
          <w:lang w:val="en-US"/>
        </w:rPr>
        <w:t>The full value of this program was not used for assessment work purposes and only work eligible for assessment work has bee</w:t>
      </w:r>
      <w:r>
        <w:rPr>
          <w:b w:val="0"/>
          <w:sz w:val="22"/>
          <w:szCs w:val="22"/>
          <w:lang w:val="en-US"/>
        </w:rPr>
        <w:t xml:space="preserve">n included in the work filings.  </w:t>
      </w:r>
      <w:r w:rsidRPr="00452385">
        <w:rPr>
          <w:b w:val="0"/>
          <w:sz w:val="22"/>
          <w:szCs w:val="22"/>
          <w:lang w:val="en-US"/>
        </w:rPr>
        <w:t xml:space="preserve">This report represents the final Assessment Report required to backup these applied costs as well as to satisfy 2015 YMEP and Yukon Mineral Assessment reporting requirements.  </w:t>
      </w:r>
    </w:p>
    <w:p w:rsidR="001E133A" w:rsidRPr="00BD4350" w:rsidRDefault="001E133A" w:rsidP="00BD4350">
      <w:pPr>
        <w:pStyle w:val="Caption"/>
        <w:ind w:firstLine="0"/>
        <w:rPr>
          <w:b w:val="0"/>
          <w:sz w:val="22"/>
          <w:szCs w:val="22"/>
        </w:rPr>
      </w:pPr>
    </w:p>
    <w:p w:rsidR="001E133A" w:rsidRPr="00BD4350" w:rsidRDefault="001E133A" w:rsidP="00784DE6">
      <w:pPr>
        <w:pStyle w:val="Caption"/>
        <w:rPr>
          <w:sz w:val="22"/>
          <w:szCs w:val="22"/>
        </w:rPr>
      </w:pPr>
    </w:p>
    <w:p w:rsidR="001E133A" w:rsidRDefault="001E133A" w:rsidP="00784DE6">
      <w:pPr>
        <w:pStyle w:val="Caption"/>
      </w:pPr>
    </w:p>
    <w:p w:rsidR="00F83D0C" w:rsidRDefault="00F83D0C" w:rsidP="00F83D0C"/>
    <w:p w:rsidR="00F83D0C" w:rsidRDefault="00F83D0C" w:rsidP="00F83D0C"/>
    <w:p w:rsidR="00F83D0C" w:rsidRDefault="00F83D0C" w:rsidP="00F83D0C"/>
    <w:p w:rsidR="00F83D0C" w:rsidRDefault="00F83D0C" w:rsidP="00F83D0C"/>
    <w:p w:rsidR="00F83D0C" w:rsidRDefault="00F83D0C" w:rsidP="00F83D0C"/>
    <w:p w:rsidR="00F83D0C" w:rsidRDefault="00F83D0C" w:rsidP="00F83D0C"/>
    <w:p w:rsidR="001E133A" w:rsidRDefault="001E133A" w:rsidP="001E133A">
      <w:pPr>
        <w:pStyle w:val="Heading1"/>
      </w:pPr>
      <w:bookmarkStart w:id="13" w:name="_Toc438469920"/>
      <w:bookmarkStart w:id="14" w:name="_Toc221708089"/>
      <w:bookmarkEnd w:id="10"/>
      <w:bookmarkEnd w:id="11"/>
      <w:r w:rsidRPr="001E133A">
        <w:lastRenderedPageBreak/>
        <w:t>PROPERTY DESCRIPTION AND LOCATION</w:t>
      </w:r>
      <w:bookmarkEnd w:id="13"/>
    </w:p>
    <w:p w:rsidR="00925759" w:rsidRDefault="00925759" w:rsidP="00925759">
      <w:pPr>
        <w:tabs>
          <w:tab w:val="left" w:pos="-1728"/>
          <w:tab w:val="left" w:pos="-1008"/>
          <w:tab w:val="left" w:pos="-288"/>
        </w:tabs>
        <w:suppressAutoHyphens/>
        <w:ind w:firstLine="0"/>
        <w:rPr>
          <w:lang w:val="en-GB"/>
        </w:rPr>
      </w:pPr>
    </w:p>
    <w:p w:rsidR="001E133A" w:rsidRDefault="001E133A" w:rsidP="00925759">
      <w:pPr>
        <w:tabs>
          <w:tab w:val="left" w:pos="-1728"/>
          <w:tab w:val="left" w:pos="-1008"/>
          <w:tab w:val="left" w:pos="-288"/>
        </w:tabs>
        <w:suppressAutoHyphens/>
        <w:ind w:firstLine="0"/>
      </w:pPr>
      <w:r>
        <w:t xml:space="preserve">The </w:t>
      </w:r>
      <w:r w:rsidR="00925759">
        <w:t>Kate</w:t>
      </w:r>
      <w:r>
        <w:t xml:space="preserve"> property consists of </w:t>
      </w:r>
      <w:r w:rsidR="008C1B18" w:rsidRPr="00DF7D8E">
        <w:rPr>
          <w:rFonts w:cs="Arial"/>
          <w:szCs w:val="20"/>
        </w:rPr>
        <w:t>383</w:t>
      </w:r>
      <w:r w:rsidRPr="00DF7D8E">
        <w:rPr>
          <w:rFonts w:cs="Arial"/>
          <w:szCs w:val="20"/>
        </w:rPr>
        <w:t xml:space="preserve"> </w:t>
      </w:r>
      <w:r w:rsidR="00925759" w:rsidRPr="00DF7D8E">
        <w:rPr>
          <w:rFonts w:cs="Arial"/>
          <w:szCs w:val="20"/>
        </w:rPr>
        <w:t>Quartz</w:t>
      </w:r>
      <w:r w:rsidR="00925759">
        <w:rPr>
          <w:rFonts w:cs="Arial"/>
          <w:szCs w:val="20"/>
        </w:rPr>
        <w:t xml:space="preserve"> Claims </w:t>
      </w:r>
      <w:r w:rsidRPr="007D6A9C">
        <w:rPr>
          <w:rFonts w:cs="Arial"/>
          <w:szCs w:val="20"/>
        </w:rPr>
        <w:t>totaling</w:t>
      </w:r>
      <w:r>
        <w:rPr>
          <w:rFonts w:cs="Arial"/>
          <w:szCs w:val="20"/>
        </w:rPr>
        <w:t xml:space="preserve"> </w:t>
      </w:r>
      <w:r w:rsidR="00CE78EB">
        <w:rPr>
          <w:rFonts w:cs="Arial"/>
          <w:szCs w:val="20"/>
        </w:rPr>
        <w:t xml:space="preserve">approximately 7,525 </w:t>
      </w:r>
      <w:r>
        <w:rPr>
          <w:rFonts w:cs="Arial"/>
          <w:szCs w:val="20"/>
        </w:rPr>
        <w:t>hectares</w:t>
      </w:r>
      <w:r w:rsidR="000C5161">
        <w:t xml:space="preserve"> </w:t>
      </w:r>
      <w:r w:rsidR="000A4CB1">
        <w:t>(</w:t>
      </w:r>
      <w:r w:rsidR="000C5161">
        <w:t>as detailed in</w:t>
      </w:r>
      <w:r w:rsidR="000A4CB1">
        <w:t xml:space="preserve"> Figures 1 -5, Table 1 and</w:t>
      </w:r>
      <w:r w:rsidR="000C5161">
        <w:t xml:space="preserve"> Appendix C</w:t>
      </w:r>
      <w:r w:rsidR="000A4CB1">
        <w:t xml:space="preserve">) </w:t>
      </w:r>
      <w:r>
        <w:t xml:space="preserve">lies approximately </w:t>
      </w:r>
      <w:r w:rsidR="00925759">
        <w:t xml:space="preserve">50 kilometres South of Dawson City, YT </w:t>
      </w:r>
      <w:r>
        <w:t xml:space="preserve">within the </w:t>
      </w:r>
      <w:r w:rsidR="00925759">
        <w:t>Dawson</w:t>
      </w:r>
      <w:r>
        <w:t xml:space="preserve"> Mining District </w:t>
      </w:r>
      <w:r w:rsidRPr="00DF7D8E">
        <w:t xml:space="preserve">(Figures 1 </w:t>
      </w:r>
      <w:r w:rsidR="00572DB9" w:rsidRPr="00DF7D8E">
        <w:t xml:space="preserve">- </w:t>
      </w:r>
      <w:r w:rsidR="00DF7D8E" w:rsidRPr="00DF7D8E">
        <w:t>5</w:t>
      </w:r>
      <w:r>
        <w:t xml:space="preserve">). The property is centred at </w:t>
      </w:r>
      <w:r w:rsidR="00925759" w:rsidRPr="00925759">
        <w:t>63°48’ N Latitude; 138°58’ W Longitude</w:t>
      </w:r>
      <w:r w:rsidR="00925759">
        <w:t xml:space="preserve"> </w:t>
      </w:r>
      <w:r>
        <w:t xml:space="preserve">near </w:t>
      </w:r>
      <w:r w:rsidR="00925759">
        <w:t xml:space="preserve">King Solomon Dome and Indian River.  The Project area is </w:t>
      </w:r>
      <w:r>
        <w:t xml:space="preserve">covered by NTS map sheets </w:t>
      </w:r>
      <w:r w:rsidR="00925759" w:rsidRPr="00925759">
        <w:t xml:space="preserve">NTS </w:t>
      </w:r>
      <w:r w:rsidR="00925759">
        <w:t>115O 10/11/14/15.</w:t>
      </w:r>
    </w:p>
    <w:p w:rsidR="001E133A" w:rsidRPr="00637B6D" w:rsidRDefault="001E133A" w:rsidP="001E133A">
      <w:pPr>
        <w:ind w:firstLine="0"/>
        <w:rPr>
          <w:highlight w:val="yellow"/>
        </w:rPr>
      </w:pPr>
      <w:r>
        <w:t>The</w:t>
      </w:r>
      <w:r w:rsidRPr="0087787C">
        <w:t xml:space="preserve"> </w:t>
      </w:r>
      <w:r>
        <w:t>office of the Yukon Mining Recorder</w:t>
      </w:r>
      <w:r w:rsidRPr="0087787C">
        <w:t xml:space="preserve"> </w:t>
      </w:r>
      <w:r>
        <w:t xml:space="preserve">lists </w:t>
      </w:r>
      <w:r w:rsidR="00925759">
        <w:t xml:space="preserve">Tara Christie </w:t>
      </w:r>
      <w:r w:rsidR="00925759" w:rsidRPr="00925759">
        <w:t xml:space="preserve">as owner of 100% </w:t>
      </w:r>
      <w:r>
        <w:t>of all claims</w:t>
      </w:r>
      <w:r w:rsidR="00925759">
        <w:t>, and M</w:t>
      </w:r>
      <w:r w:rsidR="00CE78EB">
        <w:t>s</w:t>
      </w:r>
      <w:r w:rsidR="00925759">
        <w:t>. Christie’s Company,</w:t>
      </w:r>
      <w:r w:rsidR="00925759" w:rsidRPr="00925759">
        <w:t xml:space="preserve"> 44984 Yukon Inc.</w:t>
      </w:r>
      <w:r w:rsidR="00925759">
        <w:t xml:space="preserve">, </w:t>
      </w:r>
      <w:r w:rsidR="00CE78EB">
        <w:t>operates</w:t>
      </w:r>
      <w:r w:rsidR="00925759">
        <w:t xml:space="preserve"> the mineral exploration activities thereon</w:t>
      </w:r>
      <w:r>
        <w:t xml:space="preserve">. </w:t>
      </w:r>
    </w:p>
    <w:p w:rsidR="001E133A" w:rsidRDefault="001E133A" w:rsidP="001E133A">
      <w:pPr>
        <w:pStyle w:val="BodyTextIndent"/>
        <w:ind w:firstLine="0"/>
        <w:rPr>
          <w:lang w:val="en-GB"/>
        </w:rPr>
      </w:pPr>
      <w:r>
        <w:t>The location of quartz claims</w:t>
      </w:r>
      <w:r w:rsidRPr="00D8126E">
        <w:t xml:space="preserve"> </w:t>
      </w:r>
      <w:r>
        <w:t>in the Yukon is determined by the position of initial and final posts on the ground along a straight location line not exceeding 1</w:t>
      </w:r>
      <w:r w:rsidR="00925759">
        <w:t>,</w:t>
      </w:r>
      <w:r>
        <w:t>500 feet. None of these claims have been surveyed. The quartz claims confer rights to mineral tenure, whereas surface rights are held by the Yukon Territory.</w:t>
      </w:r>
      <w:r>
        <w:rPr>
          <w:lang w:val="en-GB"/>
        </w:rPr>
        <w:t xml:space="preserve"> </w:t>
      </w:r>
    </w:p>
    <w:p w:rsidR="001E133A" w:rsidRDefault="001E133A" w:rsidP="001E133A">
      <w:pPr>
        <w:rPr>
          <w:lang w:val="en-GB"/>
        </w:rPr>
      </w:pPr>
    </w:p>
    <w:p w:rsidR="0065375E" w:rsidRDefault="0065375E" w:rsidP="001E133A">
      <w:pPr>
        <w:rPr>
          <w:lang w:val="en-GB"/>
        </w:rPr>
      </w:pPr>
    </w:p>
    <w:p w:rsidR="0065375E" w:rsidRDefault="0065375E" w:rsidP="001E133A">
      <w:pPr>
        <w:rPr>
          <w:lang w:val="en-GB"/>
        </w:rPr>
      </w:pPr>
    </w:p>
    <w:p w:rsidR="0065375E" w:rsidRDefault="0065375E" w:rsidP="001E133A">
      <w:pPr>
        <w:rPr>
          <w:lang w:val="en-GB"/>
        </w:rPr>
      </w:pPr>
    </w:p>
    <w:p w:rsidR="0065375E" w:rsidRDefault="0065375E" w:rsidP="001E133A">
      <w:pPr>
        <w:rPr>
          <w:lang w:val="en-GB"/>
        </w:rPr>
      </w:pPr>
    </w:p>
    <w:p w:rsidR="0065375E" w:rsidRDefault="0065375E" w:rsidP="001E133A">
      <w:pPr>
        <w:rPr>
          <w:lang w:val="en-GB"/>
        </w:rPr>
      </w:pPr>
    </w:p>
    <w:p w:rsidR="0065375E" w:rsidRDefault="0065375E" w:rsidP="001E133A">
      <w:pPr>
        <w:rPr>
          <w:lang w:val="en-GB"/>
        </w:rPr>
      </w:pPr>
    </w:p>
    <w:p w:rsidR="0065375E" w:rsidRDefault="0065375E"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65375E" w:rsidRDefault="0065375E" w:rsidP="001E133A">
      <w:pPr>
        <w:rPr>
          <w:lang w:val="en-GB"/>
        </w:rPr>
      </w:pPr>
    </w:p>
    <w:p w:rsidR="00D81E68" w:rsidRDefault="00D81E68" w:rsidP="001E133A">
      <w:pPr>
        <w:rPr>
          <w:lang w:val="en-GB"/>
        </w:rPr>
      </w:pPr>
    </w:p>
    <w:p w:rsidR="0065375E" w:rsidRDefault="002D7777" w:rsidP="001E133A">
      <w:pPr>
        <w:rPr>
          <w:lang w:val="en-GB"/>
        </w:rPr>
      </w:pPr>
      <w:r>
        <w:rPr>
          <w:noProof/>
          <w:lang w:eastAsia="en-CA"/>
        </w:rPr>
        <w:lastRenderedPageBreak/>
        <w:drawing>
          <wp:anchor distT="0" distB="0" distL="114300" distR="114300" simplePos="0" relativeHeight="251660288" behindDoc="1" locked="0" layoutInCell="1" allowOverlap="1" wp14:anchorId="3C4D979A" wp14:editId="07BDC903">
            <wp:simplePos x="0" y="0"/>
            <wp:positionH relativeFrom="column">
              <wp:posOffset>-230203</wp:posOffset>
            </wp:positionH>
            <wp:positionV relativeFrom="paragraph">
              <wp:posOffset>-306070</wp:posOffset>
            </wp:positionV>
            <wp:extent cx="7010335" cy="8313420"/>
            <wp:effectExtent l="0" t="0" r="63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TLoc.png"/>
                    <pic:cNvPicPr/>
                  </pic:nvPicPr>
                  <pic:blipFill>
                    <a:blip r:embed="rId13">
                      <a:extLst>
                        <a:ext uri="{28A0092B-C50C-407E-A947-70E740481C1C}">
                          <a14:useLocalDpi xmlns:a14="http://schemas.microsoft.com/office/drawing/2010/main" val="0"/>
                        </a:ext>
                      </a:extLst>
                    </a:blip>
                    <a:stretch>
                      <a:fillRect/>
                    </a:stretch>
                  </pic:blipFill>
                  <pic:spPr>
                    <a:xfrm>
                      <a:off x="0" y="0"/>
                      <a:ext cx="7008116" cy="8310788"/>
                    </a:xfrm>
                    <a:prstGeom prst="rect">
                      <a:avLst/>
                    </a:prstGeom>
                  </pic:spPr>
                </pic:pic>
              </a:graphicData>
            </a:graphic>
            <wp14:sizeRelH relativeFrom="page">
              <wp14:pctWidth>0</wp14:pctWidth>
            </wp14:sizeRelH>
            <wp14:sizeRelV relativeFrom="page">
              <wp14:pctHeight>0</wp14:pctHeight>
            </wp14:sizeRelV>
          </wp:anchor>
        </w:drawing>
      </w:r>
    </w:p>
    <w:p w:rsidR="0065375E" w:rsidRDefault="0065375E" w:rsidP="001E133A">
      <w:pPr>
        <w:rPr>
          <w:lang w:val="en-GB"/>
        </w:rPr>
      </w:pPr>
    </w:p>
    <w:p w:rsidR="0065375E" w:rsidRDefault="0065375E" w:rsidP="001E133A">
      <w:pPr>
        <w:rPr>
          <w:lang w:val="en-GB"/>
        </w:rPr>
      </w:pPr>
    </w:p>
    <w:p w:rsidR="0065375E" w:rsidRDefault="0065375E" w:rsidP="001E133A">
      <w:pPr>
        <w:rPr>
          <w:lang w:val="en-GB"/>
        </w:rPr>
      </w:pPr>
    </w:p>
    <w:p w:rsidR="0065375E" w:rsidRDefault="0065375E" w:rsidP="001E133A">
      <w:pPr>
        <w:rPr>
          <w:lang w:val="en-GB"/>
        </w:rPr>
      </w:pPr>
    </w:p>
    <w:p w:rsidR="0065375E" w:rsidRDefault="0065375E" w:rsidP="0065375E">
      <w:pPr>
        <w:pStyle w:val="Caption"/>
        <w:rPr>
          <w:b w:val="0"/>
          <w:bCs w:val="0"/>
          <w:sz w:val="22"/>
          <w:szCs w:val="24"/>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Pr="00C92475" w:rsidRDefault="00C92475" w:rsidP="00C92475">
      <w:pPr>
        <w:rPr>
          <w:lang w:val="en-GB"/>
        </w:rPr>
      </w:pPr>
    </w:p>
    <w:p w:rsidR="000C5161" w:rsidRPr="000C5161" w:rsidRDefault="000C5161" w:rsidP="000C5161">
      <w:pPr>
        <w:rPr>
          <w:lang w:val="en-GB"/>
        </w:rPr>
      </w:pPr>
    </w:p>
    <w:p w:rsidR="00C92475" w:rsidRDefault="00C92475" w:rsidP="00FD5606">
      <w:pPr>
        <w:pStyle w:val="Caption"/>
        <w:ind w:firstLine="0"/>
      </w:pPr>
    </w:p>
    <w:p w:rsidR="00C92475" w:rsidRDefault="00C92475" w:rsidP="00FD5606">
      <w:pPr>
        <w:pStyle w:val="Caption"/>
        <w:ind w:firstLine="0"/>
      </w:pPr>
    </w:p>
    <w:p w:rsidR="00C92475" w:rsidRDefault="00C92475" w:rsidP="00FD5606">
      <w:pPr>
        <w:pStyle w:val="Caption"/>
        <w:ind w:firstLine="0"/>
      </w:pPr>
    </w:p>
    <w:p w:rsidR="00C92475" w:rsidRDefault="00C92475" w:rsidP="00FD5606">
      <w:pPr>
        <w:pStyle w:val="Caption"/>
        <w:ind w:firstLine="0"/>
      </w:pPr>
    </w:p>
    <w:p w:rsidR="00C92475" w:rsidRDefault="00C92475" w:rsidP="00FD5606">
      <w:pPr>
        <w:pStyle w:val="Caption"/>
        <w:ind w:firstLine="0"/>
      </w:pPr>
    </w:p>
    <w:p w:rsidR="00C92475" w:rsidRDefault="00C92475" w:rsidP="00FD5606">
      <w:pPr>
        <w:pStyle w:val="Caption"/>
        <w:ind w:firstLine="0"/>
      </w:pPr>
    </w:p>
    <w:p w:rsidR="00C92475" w:rsidRDefault="00C92475" w:rsidP="00FD5606">
      <w:pPr>
        <w:pStyle w:val="Caption"/>
        <w:ind w:firstLine="0"/>
      </w:pPr>
    </w:p>
    <w:p w:rsidR="00C92475" w:rsidRDefault="00C92475" w:rsidP="00FD5606">
      <w:pPr>
        <w:pStyle w:val="Caption"/>
        <w:ind w:firstLine="0"/>
      </w:pPr>
    </w:p>
    <w:p w:rsidR="00C92475" w:rsidRDefault="00C92475" w:rsidP="00FD5606">
      <w:pPr>
        <w:pStyle w:val="Caption"/>
        <w:ind w:firstLine="0"/>
      </w:pPr>
    </w:p>
    <w:p w:rsidR="00D81E68" w:rsidRPr="00D81E68" w:rsidRDefault="00D81E68" w:rsidP="00D81E68"/>
    <w:p w:rsidR="0065375E" w:rsidRDefault="003B4D27" w:rsidP="00FD5606">
      <w:pPr>
        <w:pStyle w:val="Caption"/>
        <w:ind w:firstLine="0"/>
      </w:pPr>
      <w:r>
        <w:t>F</w:t>
      </w:r>
      <w:r w:rsidR="0065375E" w:rsidRPr="00CC44DD">
        <w:t xml:space="preserve">igure </w:t>
      </w:r>
      <w:r w:rsidR="00B56C2B">
        <w:fldChar w:fldCharType="begin"/>
      </w:r>
      <w:r w:rsidR="0065375E">
        <w:instrText xml:space="preserve"> SEQ Figure \* ARABIC </w:instrText>
      </w:r>
      <w:r w:rsidR="00B56C2B">
        <w:fldChar w:fldCharType="separate"/>
      </w:r>
      <w:r w:rsidR="003364E2">
        <w:rPr>
          <w:noProof/>
        </w:rPr>
        <w:t>1</w:t>
      </w:r>
      <w:r w:rsidR="00B56C2B">
        <w:rPr>
          <w:noProof/>
        </w:rPr>
        <w:fldChar w:fldCharType="end"/>
      </w:r>
      <w:r w:rsidR="0065375E" w:rsidRPr="00CC44DD">
        <w:t xml:space="preserve">: </w:t>
      </w:r>
      <w:r w:rsidR="00FD5606">
        <w:t xml:space="preserve">Yukon </w:t>
      </w:r>
      <w:r w:rsidR="0065375E" w:rsidRPr="00CC44DD">
        <w:t>Location Map</w:t>
      </w:r>
      <w:bookmarkStart w:id="15" w:name="_Toc221708167"/>
      <w:bookmarkStart w:id="16" w:name="_Toc288162979"/>
    </w:p>
    <w:p w:rsidR="000F2BDF" w:rsidRPr="000F2BDF" w:rsidRDefault="000F2BDF" w:rsidP="000F2BDF">
      <w:pPr>
        <w:pStyle w:val="Caption"/>
      </w:pPr>
      <w:r w:rsidRPr="000F2BDF">
        <w:lastRenderedPageBreak/>
        <w:t>Table 1:  Kate Project – Quartz Claims Summary List</w:t>
      </w:r>
    </w:p>
    <w:tbl>
      <w:tblPr>
        <w:tblW w:w="960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1220"/>
        <w:gridCol w:w="1060"/>
        <w:gridCol w:w="965"/>
        <w:gridCol w:w="1980"/>
        <w:gridCol w:w="1540"/>
        <w:gridCol w:w="1540"/>
      </w:tblGrid>
      <w:tr w:rsidR="000A4CB1" w:rsidRPr="000A4CB1" w:rsidTr="00472D5C">
        <w:trPr>
          <w:trHeight w:val="600"/>
        </w:trPr>
        <w:tc>
          <w:tcPr>
            <w:tcW w:w="1300" w:type="dxa"/>
            <w:shd w:val="clear" w:color="auto" w:fill="auto"/>
            <w:vAlign w:val="bottom"/>
            <w:hideMark/>
          </w:tcPr>
          <w:p w:rsidR="000A4CB1" w:rsidRPr="000A4CB1" w:rsidRDefault="000A4CB1" w:rsidP="000A4CB1">
            <w:pPr>
              <w:spacing w:after="0"/>
              <w:ind w:firstLine="0"/>
              <w:jc w:val="center"/>
              <w:rPr>
                <w:rFonts w:ascii="Calibri" w:hAnsi="Calibri"/>
                <w:b/>
                <w:bCs/>
                <w:color w:val="000000"/>
                <w:szCs w:val="22"/>
                <w:lang w:val="en-US"/>
              </w:rPr>
            </w:pPr>
            <w:r w:rsidRPr="000A4CB1">
              <w:rPr>
                <w:rFonts w:ascii="Calibri" w:hAnsi="Calibri"/>
                <w:b/>
                <w:bCs/>
                <w:color w:val="000000"/>
                <w:szCs w:val="22"/>
                <w:lang w:val="en-US"/>
              </w:rPr>
              <w:t>Grant Number</w:t>
            </w:r>
          </w:p>
        </w:tc>
        <w:tc>
          <w:tcPr>
            <w:tcW w:w="1220" w:type="dxa"/>
            <w:shd w:val="clear" w:color="auto" w:fill="auto"/>
            <w:vAlign w:val="bottom"/>
            <w:hideMark/>
          </w:tcPr>
          <w:p w:rsidR="000A4CB1" w:rsidRPr="000A4CB1" w:rsidRDefault="000A4CB1" w:rsidP="000A4CB1">
            <w:pPr>
              <w:spacing w:after="0"/>
              <w:ind w:firstLine="0"/>
              <w:jc w:val="center"/>
              <w:rPr>
                <w:rFonts w:ascii="Calibri" w:hAnsi="Calibri"/>
                <w:b/>
                <w:bCs/>
                <w:color w:val="000000"/>
                <w:szCs w:val="22"/>
                <w:lang w:val="en-US"/>
              </w:rPr>
            </w:pPr>
            <w:r w:rsidRPr="000A4CB1">
              <w:rPr>
                <w:rFonts w:ascii="Calibri" w:hAnsi="Calibri"/>
                <w:b/>
                <w:bCs/>
                <w:color w:val="000000"/>
                <w:szCs w:val="22"/>
                <w:lang w:val="en-US"/>
              </w:rPr>
              <w:t>Tenure Type</w:t>
            </w:r>
          </w:p>
        </w:tc>
        <w:tc>
          <w:tcPr>
            <w:tcW w:w="1060" w:type="dxa"/>
            <w:shd w:val="clear" w:color="auto" w:fill="auto"/>
            <w:vAlign w:val="bottom"/>
            <w:hideMark/>
          </w:tcPr>
          <w:p w:rsidR="000A4CB1" w:rsidRPr="000A4CB1" w:rsidRDefault="000A4CB1" w:rsidP="000A4CB1">
            <w:pPr>
              <w:spacing w:after="0"/>
              <w:ind w:firstLine="0"/>
              <w:jc w:val="center"/>
              <w:rPr>
                <w:rFonts w:ascii="Calibri" w:hAnsi="Calibri"/>
                <w:b/>
                <w:bCs/>
                <w:color w:val="000000"/>
                <w:szCs w:val="22"/>
                <w:lang w:val="en-US"/>
              </w:rPr>
            </w:pPr>
            <w:r w:rsidRPr="000A4CB1">
              <w:rPr>
                <w:rFonts w:ascii="Calibri" w:hAnsi="Calibri"/>
                <w:b/>
                <w:bCs/>
                <w:color w:val="000000"/>
                <w:szCs w:val="22"/>
                <w:lang w:val="en-US"/>
              </w:rPr>
              <w:t>Claim Name</w:t>
            </w:r>
          </w:p>
        </w:tc>
        <w:tc>
          <w:tcPr>
            <w:tcW w:w="965" w:type="dxa"/>
            <w:shd w:val="clear" w:color="auto" w:fill="auto"/>
            <w:vAlign w:val="bottom"/>
            <w:hideMark/>
          </w:tcPr>
          <w:p w:rsidR="000A4CB1" w:rsidRPr="000A4CB1" w:rsidRDefault="000A4CB1" w:rsidP="000A4CB1">
            <w:pPr>
              <w:spacing w:after="0"/>
              <w:ind w:firstLine="0"/>
              <w:jc w:val="center"/>
              <w:rPr>
                <w:rFonts w:ascii="Calibri" w:hAnsi="Calibri"/>
                <w:b/>
                <w:bCs/>
                <w:color w:val="000000"/>
                <w:szCs w:val="22"/>
                <w:lang w:val="en-US"/>
              </w:rPr>
            </w:pPr>
            <w:r w:rsidRPr="000A4CB1">
              <w:rPr>
                <w:rFonts w:ascii="Calibri" w:hAnsi="Calibri"/>
                <w:b/>
                <w:bCs/>
                <w:color w:val="000000"/>
                <w:szCs w:val="22"/>
                <w:lang w:val="en-US"/>
              </w:rPr>
              <w:t>Claim Number</w:t>
            </w:r>
          </w:p>
        </w:tc>
        <w:tc>
          <w:tcPr>
            <w:tcW w:w="1980" w:type="dxa"/>
            <w:shd w:val="clear" w:color="auto" w:fill="auto"/>
            <w:vAlign w:val="bottom"/>
            <w:hideMark/>
          </w:tcPr>
          <w:p w:rsidR="000A4CB1" w:rsidRPr="000A4CB1" w:rsidRDefault="000A4CB1" w:rsidP="000A4CB1">
            <w:pPr>
              <w:spacing w:after="0"/>
              <w:ind w:firstLine="0"/>
              <w:jc w:val="center"/>
              <w:rPr>
                <w:rFonts w:ascii="Calibri" w:hAnsi="Calibri"/>
                <w:b/>
                <w:bCs/>
                <w:color w:val="000000"/>
                <w:szCs w:val="22"/>
                <w:lang w:val="en-US"/>
              </w:rPr>
            </w:pPr>
            <w:r w:rsidRPr="000A4CB1">
              <w:rPr>
                <w:rFonts w:ascii="Calibri" w:hAnsi="Calibri"/>
                <w:b/>
                <w:bCs/>
                <w:color w:val="000000"/>
                <w:szCs w:val="22"/>
                <w:lang w:val="en-US"/>
              </w:rPr>
              <w:t>Owner Name</w:t>
            </w:r>
          </w:p>
        </w:tc>
        <w:tc>
          <w:tcPr>
            <w:tcW w:w="1540" w:type="dxa"/>
            <w:shd w:val="clear" w:color="auto" w:fill="auto"/>
            <w:vAlign w:val="bottom"/>
            <w:hideMark/>
          </w:tcPr>
          <w:p w:rsidR="000A4CB1" w:rsidRPr="000A4CB1" w:rsidRDefault="000A4CB1" w:rsidP="000A4CB1">
            <w:pPr>
              <w:spacing w:after="0"/>
              <w:ind w:firstLine="0"/>
              <w:jc w:val="center"/>
              <w:rPr>
                <w:rFonts w:ascii="Calibri" w:hAnsi="Calibri"/>
                <w:b/>
                <w:bCs/>
                <w:color w:val="000000"/>
                <w:szCs w:val="22"/>
                <w:lang w:val="en-US"/>
              </w:rPr>
            </w:pPr>
            <w:r w:rsidRPr="000A4CB1">
              <w:rPr>
                <w:rFonts w:ascii="Calibri" w:hAnsi="Calibri"/>
                <w:b/>
                <w:bCs/>
                <w:color w:val="000000"/>
                <w:szCs w:val="22"/>
                <w:lang w:val="en-US"/>
              </w:rPr>
              <w:t>Recorded Date</w:t>
            </w:r>
          </w:p>
        </w:tc>
        <w:tc>
          <w:tcPr>
            <w:tcW w:w="1540" w:type="dxa"/>
            <w:shd w:val="clear" w:color="auto" w:fill="auto"/>
            <w:vAlign w:val="bottom"/>
            <w:hideMark/>
          </w:tcPr>
          <w:p w:rsidR="000A4CB1" w:rsidRPr="000A4CB1" w:rsidRDefault="000A4CB1" w:rsidP="000A4CB1">
            <w:pPr>
              <w:spacing w:after="0"/>
              <w:ind w:firstLine="0"/>
              <w:jc w:val="center"/>
              <w:rPr>
                <w:rFonts w:ascii="Calibri" w:hAnsi="Calibri"/>
                <w:b/>
                <w:bCs/>
                <w:color w:val="000000"/>
                <w:szCs w:val="22"/>
                <w:lang w:val="en-US"/>
              </w:rPr>
            </w:pPr>
            <w:r w:rsidRPr="000A4CB1">
              <w:rPr>
                <w:rFonts w:ascii="Calibri" w:hAnsi="Calibri"/>
                <w:b/>
                <w:bCs/>
                <w:color w:val="000000"/>
                <w:szCs w:val="22"/>
                <w:lang w:val="en-US"/>
              </w:rPr>
              <w:t>Expiry Date</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YD93189-92</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Eye</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1-4</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10/29/2010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10/28/2015</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YD93159-80</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Eye</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7-28</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10/21/2010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10/20/2015</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YD93160</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Eye</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8</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10/21/2010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10/20/2015</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YD93181-87</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Eye</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30-37</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10/29/2010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10/28/2015</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YD93153-58</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Eye</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39-44</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10/29/2010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10/28/2015</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YD93195</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Eye</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51</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10/29/2010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10/28/2015</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YD62611-98</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LNX</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1-78</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6/18/2010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 xml:space="preserve">12/15/2015 </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YD12101-02</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LNX</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79-80</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10/7/2016</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YD93297-99</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LNX</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81-83</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10/7/2016</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YD93101-110</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LNX</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84-93</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10/7/2016</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YD12174-87</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SB</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1-14</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10/7/2016</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YD12188-91</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SB</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16-19</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10/7/2016</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YD12192-99</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SB</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40-47</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10/7/2016</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YD93236-44</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SB</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70-79</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10/7/2016</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YD93138-39</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SB</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80-81</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10/7/2016</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YD12200</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SB</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81</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10/7/2016</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YD93140-44</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SB</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82-86</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10/7/2016</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YD93152</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SB</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100</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10/29/2010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10/28/2015</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YD93201-22</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SD</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1-22</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10/7/2015</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YD93233-35</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SD</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23-25</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10/7/2015</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YD93224-32</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SD</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26-35</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10/7/2016</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YD93246</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SD</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37</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10/7/2015</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lastRenderedPageBreak/>
              <w:t>YD93252-65</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SD</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40-53</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10/7/2015</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YD93135-37</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SD</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54-57</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10/7/2015</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YD93266-81</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SD</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58-73</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10/7/2015</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YD93267</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SD</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59</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10/7/2015</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YD93129-134</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SD</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74-79</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10/29/2010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10/28/2015</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YD93282-96</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SD</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80-94</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10/7/2015</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YD93121-28</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SD</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95-102</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10/29/2010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10/28/2015</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YC98327-20</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SD</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193-201</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10/29/2010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10/28/2016</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YD12103-24</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WJK</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1-22</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10/7/2015</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YD12161-71</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WJK</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23-31</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10/7/2016</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YD12167</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WJK</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32</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10/7/2016</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YD12173</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WJK</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33</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10/7/2016</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YD12172</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WJK</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34</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10/7/2016</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YD12166</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WJK</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35</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10/7/2016</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YD93111-120</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WJK</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36-45</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10/8/2010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10/7/2016</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YC98311-13</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WJK</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138-</w:t>
            </w:r>
            <w:r w:rsidR="00721F92">
              <w:rPr>
                <w:rFonts w:ascii="Calibri" w:hAnsi="Calibri"/>
                <w:color w:val="000000"/>
                <w:szCs w:val="22"/>
                <w:lang w:val="en-US"/>
              </w:rPr>
              <w:t>1</w:t>
            </w:r>
            <w:r w:rsidRPr="000A4CB1">
              <w:rPr>
                <w:rFonts w:ascii="Calibri" w:hAnsi="Calibri"/>
                <w:color w:val="000000"/>
                <w:szCs w:val="22"/>
                <w:lang w:val="en-US"/>
              </w:rPr>
              <w:t>40</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10/29/2010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10/28/2016</w:t>
            </w:r>
          </w:p>
        </w:tc>
      </w:tr>
      <w:tr w:rsidR="000A4CB1" w:rsidRPr="000A4CB1" w:rsidTr="00472D5C">
        <w:trPr>
          <w:trHeight w:val="300"/>
        </w:trPr>
        <w:tc>
          <w:tcPr>
            <w:tcW w:w="1300" w:type="dxa"/>
            <w:shd w:val="clear" w:color="auto" w:fill="auto"/>
            <w:noWrap/>
            <w:vAlign w:val="bottom"/>
            <w:hideMark/>
          </w:tcPr>
          <w:p w:rsidR="000A4CB1" w:rsidRPr="000A4CB1" w:rsidRDefault="000A4CB1" w:rsidP="00721F92">
            <w:pPr>
              <w:spacing w:after="0"/>
              <w:ind w:firstLine="0"/>
              <w:rPr>
                <w:rFonts w:ascii="Calibri" w:hAnsi="Calibri"/>
                <w:color w:val="000000"/>
                <w:szCs w:val="22"/>
                <w:lang w:val="en-US"/>
              </w:rPr>
            </w:pPr>
            <w:r w:rsidRPr="000A4CB1">
              <w:rPr>
                <w:rFonts w:ascii="Calibri" w:hAnsi="Calibri"/>
                <w:color w:val="000000"/>
                <w:szCs w:val="22"/>
                <w:lang w:val="en-US"/>
              </w:rPr>
              <w:t>YD93150-</w:t>
            </w:r>
            <w:r w:rsidR="00721F92">
              <w:rPr>
                <w:rFonts w:ascii="Calibri" w:hAnsi="Calibri"/>
                <w:color w:val="000000"/>
                <w:szCs w:val="22"/>
                <w:lang w:val="en-US"/>
              </w:rPr>
              <w:t>5</w:t>
            </w:r>
            <w:r w:rsidRPr="000A4CB1">
              <w:rPr>
                <w:rFonts w:ascii="Calibri" w:hAnsi="Calibri"/>
                <w:color w:val="000000"/>
                <w:szCs w:val="22"/>
                <w:lang w:val="en-US"/>
              </w:rPr>
              <w:t>1</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WJK</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141-142</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10/29/2010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10/28/2015</w:t>
            </w:r>
          </w:p>
        </w:tc>
      </w:tr>
      <w:tr w:rsidR="000A4CB1" w:rsidRPr="000A4CB1" w:rsidTr="00472D5C">
        <w:trPr>
          <w:trHeight w:val="300"/>
        </w:trPr>
        <w:tc>
          <w:tcPr>
            <w:tcW w:w="130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YD93301-2</w:t>
            </w:r>
          </w:p>
        </w:tc>
        <w:tc>
          <w:tcPr>
            <w:tcW w:w="122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WJK</w:t>
            </w:r>
          </w:p>
        </w:tc>
        <w:tc>
          <w:tcPr>
            <w:tcW w:w="965"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143-</w:t>
            </w:r>
            <w:r w:rsidR="00721F92">
              <w:rPr>
                <w:rFonts w:ascii="Calibri" w:hAnsi="Calibri"/>
                <w:color w:val="000000"/>
                <w:szCs w:val="22"/>
                <w:lang w:val="en-US"/>
              </w:rPr>
              <w:t>14</w:t>
            </w:r>
            <w:r w:rsidRPr="000A4CB1">
              <w:rPr>
                <w:rFonts w:ascii="Calibri" w:hAnsi="Calibri"/>
                <w:color w:val="000000"/>
                <w:szCs w:val="22"/>
                <w:lang w:val="en-US"/>
              </w:rPr>
              <w:t>4</w:t>
            </w:r>
          </w:p>
        </w:tc>
        <w:tc>
          <w:tcPr>
            <w:tcW w:w="198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10/29/2010</w:t>
            </w:r>
          </w:p>
        </w:tc>
        <w:tc>
          <w:tcPr>
            <w:tcW w:w="1540" w:type="dxa"/>
            <w:shd w:val="clear" w:color="auto" w:fill="auto"/>
            <w:noWrap/>
            <w:vAlign w:val="bottom"/>
            <w:hideMark/>
          </w:tcPr>
          <w:p w:rsidR="000A4CB1" w:rsidRPr="000A4CB1" w:rsidRDefault="000A4CB1"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10/28/2015</w:t>
            </w:r>
          </w:p>
        </w:tc>
      </w:tr>
      <w:tr w:rsidR="00472D5C" w:rsidRPr="000A4CB1" w:rsidTr="00472D5C">
        <w:trPr>
          <w:trHeight w:val="422"/>
        </w:trPr>
        <w:tc>
          <w:tcPr>
            <w:tcW w:w="1300" w:type="dxa"/>
            <w:shd w:val="clear" w:color="auto" w:fill="auto"/>
            <w:noWrap/>
            <w:vAlign w:val="bottom"/>
            <w:hideMark/>
          </w:tcPr>
          <w:p w:rsidR="00472D5C" w:rsidRPr="000A4CB1" w:rsidRDefault="00472D5C"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YF47319-35</w:t>
            </w:r>
          </w:p>
        </w:tc>
        <w:tc>
          <w:tcPr>
            <w:tcW w:w="1220" w:type="dxa"/>
            <w:shd w:val="clear" w:color="auto" w:fill="auto"/>
            <w:noWrap/>
            <w:vAlign w:val="bottom"/>
            <w:hideMark/>
          </w:tcPr>
          <w:p w:rsidR="00472D5C" w:rsidRPr="000A4CB1" w:rsidRDefault="00472D5C"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Quartz</w:t>
            </w:r>
          </w:p>
        </w:tc>
        <w:tc>
          <w:tcPr>
            <w:tcW w:w="1060" w:type="dxa"/>
            <w:shd w:val="clear" w:color="auto" w:fill="auto"/>
            <w:noWrap/>
            <w:vAlign w:val="bottom"/>
            <w:hideMark/>
          </w:tcPr>
          <w:p w:rsidR="00472D5C" w:rsidRPr="000A4CB1" w:rsidRDefault="00472D5C"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K</w:t>
            </w:r>
          </w:p>
        </w:tc>
        <w:tc>
          <w:tcPr>
            <w:tcW w:w="965" w:type="dxa"/>
            <w:shd w:val="clear" w:color="auto" w:fill="auto"/>
            <w:noWrap/>
            <w:vAlign w:val="bottom"/>
            <w:hideMark/>
          </w:tcPr>
          <w:p w:rsidR="00472D5C" w:rsidRPr="000A4CB1" w:rsidRDefault="00472D5C"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1-17</w:t>
            </w:r>
          </w:p>
        </w:tc>
        <w:tc>
          <w:tcPr>
            <w:tcW w:w="1980" w:type="dxa"/>
            <w:shd w:val="clear" w:color="auto" w:fill="auto"/>
            <w:noWrap/>
            <w:vAlign w:val="bottom"/>
            <w:hideMark/>
          </w:tcPr>
          <w:p w:rsidR="00472D5C" w:rsidRPr="000A4CB1" w:rsidRDefault="00472D5C"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Tara Christie - 100%</w:t>
            </w:r>
          </w:p>
        </w:tc>
        <w:tc>
          <w:tcPr>
            <w:tcW w:w="1540" w:type="dxa"/>
            <w:shd w:val="clear" w:color="auto" w:fill="auto"/>
            <w:noWrap/>
            <w:vAlign w:val="bottom"/>
            <w:hideMark/>
          </w:tcPr>
          <w:p w:rsidR="00472D5C" w:rsidRPr="000A4CB1" w:rsidRDefault="00472D5C" w:rsidP="000A4CB1">
            <w:pPr>
              <w:spacing w:after="0"/>
              <w:ind w:firstLine="0"/>
              <w:jc w:val="center"/>
              <w:rPr>
                <w:rFonts w:ascii="Calibri" w:hAnsi="Calibri"/>
                <w:color w:val="000000"/>
                <w:szCs w:val="22"/>
                <w:lang w:val="en-US"/>
              </w:rPr>
            </w:pPr>
            <w:r w:rsidRPr="000A4CB1">
              <w:rPr>
                <w:rFonts w:ascii="Calibri" w:hAnsi="Calibri"/>
                <w:color w:val="000000"/>
                <w:szCs w:val="22"/>
                <w:lang w:val="en-US"/>
              </w:rPr>
              <w:t>9/11/2015</w:t>
            </w:r>
          </w:p>
        </w:tc>
        <w:tc>
          <w:tcPr>
            <w:tcW w:w="1540" w:type="dxa"/>
            <w:shd w:val="clear" w:color="auto" w:fill="auto"/>
            <w:noWrap/>
            <w:vAlign w:val="bottom"/>
          </w:tcPr>
          <w:p w:rsidR="00472D5C" w:rsidRPr="000A4CB1" w:rsidRDefault="00472D5C" w:rsidP="000A4CB1">
            <w:pPr>
              <w:spacing w:after="0"/>
              <w:ind w:firstLine="0"/>
              <w:jc w:val="left"/>
              <w:rPr>
                <w:rFonts w:ascii="Calibri" w:hAnsi="Calibri"/>
                <w:color w:val="000000"/>
                <w:szCs w:val="22"/>
                <w:lang w:val="en-US"/>
              </w:rPr>
            </w:pPr>
            <w:r>
              <w:rPr>
                <w:rFonts w:ascii="Calibri" w:hAnsi="Calibri"/>
                <w:color w:val="000000"/>
                <w:szCs w:val="22"/>
                <w:lang w:val="en-US"/>
              </w:rPr>
              <w:t xml:space="preserve">    </w:t>
            </w:r>
            <w:r w:rsidRPr="00472D5C">
              <w:rPr>
                <w:rFonts w:ascii="Calibri" w:hAnsi="Calibri"/>
                <w:color w:val="000000"/>
                <w:szCs w:val="22"/>
                <w:lang w:val="en-US"/>
              </w:rPr>
              <w:t>9/11/201</w:t>
            </w:r>
            <w:r>
              <w:rPr>
                <w:rFonts w:ascii="Calibri" w:hAnsi="Calibri"/>
                <w:color w:val="000000"/>
                <w:szCs w:val="22"/>
                <w:lang w:val="en-US"/>
              </w:rPr>
              <w:t>6</w:t>
            </w:r>
          </w:p>
        </w:tc>
      </w:tr>
    </w:tbl>
    <w:p w:rsidR="0065375E" w:rsidRDefault="0065375E" w:rsidP="0065375E">
      <w:pPr>
        <w:pStyle w:val="Caption"/>
      </w:pPr>
    </w:p>
    <w:p w:rsidR="0065375E" w:rsidRDefault="0065375E" w:rsidP="0065375E">
      <w:pPr>
        <w:pStyle w:val="Caption"/>
      </w:pPr>
    </w:p>
    <w:p w:rsidR="0065375E" w:rsidRDefault="0065375E" w:rsidP="0065375E">
      <w:pPr>
        <w:pStyle w:val="Caption"/>
      </w:pPr>
    </w:p>
    <w:p w:rsidR="0065375E" w:rsidRDefault="0065375E" w:rsidP="0065375E">
      <w:pPr>
        <w:pStyle w:val="Caption"/>
      </w:pPr>
    </w:p>
    <w:p w:rsidR="0065375E" w:rsidRDefault="0065375E" w:rsidP="0065375E">
      <w:pPr>
        <w:pStyle w:val="Caption"/>
      </w:pPr>
    </w:p>
    <w:p w:rsidR="0065375E" w:rsidRDefault="0065375E" w:rsidP="0065375E">
      <w:pPr>
        <w:pStyle w:val="Caption"/>
      </w:pPr>
    </w:p>
    <w:p w:rsidR="0065375E" w:rsidRDefault="0065375E" w:rsidP="0065375E">
      <w:pPr>
        <w:pStyle w:val="Caption"/>
      </w:pPr>
    </w:p>
    <w:p w:rsidR="0065375E" w:rsidRDefault="0065375E"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CE11A9" w:rsidP="0065375E">
      <w:pPr>
        <w:pStyle w:val="Caption"/>
      </w:pPr>
      <w:r>
        <w:rPr>
          <w:noProof/>
          <w:lang w:eastAsia="en-CA"/>
        </w:rPr>
        <w:drawing>
          <wp:anchor distT="0" distB="0" distL="114300" distR="114300" simplePos="0" relativeHeight="251668480" behindDoc="1" locked="0" layoutInCell="1" allowOverlap="1" wp14:anchorId="16D5384E" wp14:editId="0CDDD55E">
            <wp:simplePos x="0" y="0"/>
            <wp:positionH relativeFrom="column">
              <wp:posOffset>-880769</wp:posOffset>
            </wp:positionH>
            <wp:positionV relativeFrom="paragraph">
              <wp:posOffset>73048</wp:posOffset>
            </wp:positionV>
            <wp:extent cx="8249256" cy="6250381"/>
            <wp:effectExtent l="8572" t="0" r="8573" b="8572"/>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png"/>
                    <pic:cNvPicPr/>
                  </pic:nvPicPr>
                  <pic:blipFill rotWithShape="1">
                    <a:blip r:embed="rId14" cstate="print">
                      <a:extLst>
                        <a:ext uri="{28A0092B-C50C-407E-A947-70E740481C1C}">
                          <a14:useLocalDpi xmlns:a14="http://schemas.microsoft.com/office/drawing/2010/main" val="0"/>
                        </a:ext>
                      </a:extLst>
                    </a:blip>
                    <a:srcRect l="2216" t="4364" r="4262" b="3934"/>
                    <a:stretch/>
                  </pic:blipFill>
                  <pic:spPr bwMode="auto">
                    <a:xfrm rot="16200000">
                      <a:off x="0" y="0"/>
                      <a:ext cx="8255256" cy="62549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CE11A9" w:rsidRDefault="00CE11A9" w:rsidP="0065375E">
      <w:pPr>
        <w:pStyle w:val="Caption"/>
      </w:pPr>
    </w:p>
    <w:p w:rsidR="00CE11A9" w:rsidRDefault="00CE11A9" w:rsidP="0065375E">
      <w:pPr>
        <w:pStyle w:val="Caption"/>
      </w:pPr>
    </w:p>
    <w:p w:rsidR="0065375E" w:rsidRDefault="0065375E" w:rsidP="0065375E">
      <w:pPr>
        <w:pStyle w:val="Caption"/>
      </w:pPr>
      <w:r w:rsidRPr="00CC44DD">
        <w:t xml:space="preserve">Figure </w:t>
      </w:r>
      <w:r w:rsidR="00B56C2B">
        <w:fldChar w:fldCharType="begin"/>
      </w:r>
      <w:r>
        <w:instrText xml:space="preserve"> SEQ Figure \* ARABIC </w:instrText>
      </w:r>
      <w:r w:rsidR="00B56C2B">
        <w:fldChar w:fldCharType="separate"/>
      </w:r>
      <w:r w:rsidR="003364E2">
        <w:rPr>
          <w:noProof/>
        </w:rPr>
        <w:t>2</w:t>
      </w:r>
      <w:r w:rsidR="00B56C2B">
        <w:rPr>
          <w:noProof/>
        </w:rPr>
        <w:fldChar w:fldCharType="end"/>
      </w:r>
      <w:r w:rsidRPr="00CC44DD">
        <w:t xml:space="preserve">: </w:t>
      </w:r>
      <w:r w:rsidR="000D192F">
        <w:t xml:space="preserve">Kate Project </w:t>
      </w:r>
      <w:r w:rsidR="00572DB9">
        <w:t>Regional</w:t>
      </w:r>
      <w:r w:rsidRPr="00CC44DD">
        <w:t xml:space="preserve"> </w:t>
      </w:r>
      <w:r w:rsidR="00CE11A9">
        <w:t xml:space="preserve">Location </w:t>
      </w:r>
      <w:r w:rsidRPr="00CC44DD">
        <w:t>Map</w:t>
      </w:r>
      <w:bookmarkEnd w:id="15"/>
      <w:bookmarkEnd w:id="16"/>
      <w:r w:rsidR="009C5B6A">
        <w:t xml:space="preserve"> – Access and Claim Block Boundary</w:t>
      </w: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D81E68" w:rsidP="00572DB9">
      <w:pPr>
        <w:pStyle w:val="Caption"/>
      </w:pPr>
      <w:r>
        <w:rPr>
          <w:noProof/>
          <w:lang w:eastAsia="en-CA"/>
        </w:rPr>
        <w:drawing>
          <wp:anchor distT="0" distB="0" distL="114300" distR="114300" simplePos="0" relativeHeight="251665408" behindDoc="1" locked="0" layoutInCell="1" allowOverlap="1" wp14:anchorId="354F2023" wp14:editId="37909FE7">
            <wp:simplePos x="0" y="0"/>
            <wp:positionH relativeFrom="column">
              <wp:posOffset>-807085</wp:posOffset>
            </wp:positionH>
            <wp:positionV relativeFrom="paragraph">
              <wp:posOffset>218440</wp:posOffset>
            </wp:positionV>
            <wp:extent cx="8389620" cy="6123305"/>
            <wp:effectExtent l="9207" t="0" r="1588" b="1587"/>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png"/>
                    <pic:cNvPicPr/>
                  </pic:nvPicPr>
                  <pic:blipFill rotWithShape="1">
                    <a:blip r:embed="rId15" cstate="print">
                      <a:extLst>
                        <a:ext uri="{28A0092B-C50C-407E-A947-70E740481C1C}">
                          <a14:useLocalDpi xmlns:a14="http://schemas.microsoft.com/office/drawing/2010/main" val="0"/>
                        </a:ext>
                      </a:extLst>
                    </a:blip>
                    <a:srcRect t="1789" r="3277" b="6836"/>
                    <a:stretch/>
                  </pic:blipFill>
                  <pic:spPr bwMode="auto">
                    <a:xfrm rot="16200000">
                      <a:off x="0" y="0"/>
                      <a:ext cx="8389620" cy="6123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FD5606" w:rsidRDefault="00FD5606" w:rsidP="00572DB9">
      <w:pPr>
        <w:pStyle w:val="Caption"/>
      </w:pPr>
    </w:p>
    <w:p w:rsidR="00FD5606" w:rsidRDefault="00FD5606" w:rsidP="00572DB9">
      <w:pPr>
        <w:pStyle w:val="Caption"/>
      </w:pPr>
    </w:p>
    <w:p w:rsidR="00FD5606" w:rsidRDefault="00FD5606" w:rsidP="00572DB9">
      <w:pPr>
        <w:pStyle w:val="Caption"/>
      </w:pPr>
    </w:p>
    <w:p w:rsidR="00FD5606" w:rsidRDefault="00FD5606" w:rsidP="00572DB9">
      <w:pPr>
        <w:pStyle w:val="Caption"/>
      </w:pPr>
    </w:p>
    <w:p w:rsidR="00DF7D8E" w:rsidRDefault="00DF7D8E" w:rsidP="00572DB9">
      <w:pPr>
        <w:pStyle w:val="Caption"/>
      </w:pPr>
    </w:p>
    <w:p w:rsidR="00CE11A9" w:rsidRDefault="00CE11A9" w:rsidP="00572DB9">
      <w:pPr>
        <w:pStyle w:val="Caption"/>
      </w:pPr>
    </w:p>
    <w:p w:rsidR="00CE11A9" w:rsidRDefault="00CE11A9" w:rsidP="00572DB9">
      <w:pPr>
        <w:pStyle w:val="Caption"/>
      </w:pPr>
    </w:p>
    <w:p w:rsidR="00CE11A9" w:rsidRDefault="00CE11A9" w:rsidP="00572DB9">
      <w:pPr>
        <w:pStyle w:val="Caption"/>
      </w:pPr>
    </w:p>
    <w:p w:rsidR="00572DB9" w:rsidRDefault="00DF7D8E" w:rsidP="00572DB9">
      <w:pPr>
        <w:pStyle w:val="Caption"/>
      </w:pPr>
      <w:r w:rsidRPr="00DF7D8E">
        <w:t xml:space="preserve">Figure </w:t>
      </w:r>
      <w:r w:rsidRPr="00DF7D8E">
        <w:fldChar w:fldCharType="begin"/>
      </w:r>
      <w:r w:rsidRPr="00DF7D8E">
        <w:instrText xml:space="preserve"> SEQ Figure \* ARABIC </w:instrText>
      </w:r>
      <w:r w:rsidRPr="00DF7D8E">
        <w:fldChar w:fldCharType="separate"/>
      </w:r>
      <w:r w:rsidR="003364E2">
        <w:rPr>
          <w:noProof/>
        </w:rPr>
        <w:t>3</w:t>
      </w:r>
      <w:r w:rsidRPr="00DF7D8E">
        <w:fldChar w:fldCharType="end"/>
      </w:r>
      <w:r w:rsidRPr="00DF7D8E">
        <w:t xml:space="preserve">: </w:t>
      </w:r>
      <w:r w:rsidR="00E86C06">
        <w:t xml:space="preserve">Kate Project Quartz Claim Map – MINFILE Occurrences </w:t>
      </w:r>
    </w:p>
    <w:p w:rsidR="00CE11A9" w:rsidRDefault="00D81E68" w:rsidP="00CE11A9">
      <w:r>
        <w:rPr>
          <w:noProof/>
          <w:lang w:eastAsia="en-CA"/>
        </w:rPr>
        <w:lastRenderedPageBreak/>
        <w:drawing>
          <wp:anchor distT="0" distB="0" distL="114300" distR="114300" simplePos="0" relativeHeight="251666432" behindDoc="1" locked="0" layoutInCell="1" allowOverlap="1" wp14:anchorId="42533BCE" wp14:editId="0E2A3457">
            <wp:simplePos x="0" y="0"/>
            <wp:positionH relativeFrom="column">
              <wp:posOffset>151130</wp:posOffset>
            </wp:positionH>
            <wp:positionV relativeFrom="paragraph">
              <wp:posOffset>-283210</wp:posOffset>
            </wp:positionV>
            <wp:extent cx="6339840" cy="8355145"/>
            <wp:effectExtent l="0" t="0" r="3810" b="825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png"/>
                    <pic:cNvPicPr/>
                  </pic:nvPicPr>
                  <pic:blipFill rotWithShape="1">
                    <a:blip r:embed="rId16" cstate="print">
                      <a:extLst>
                        <a:ext uri="{28A0092B-C50C-407E-A947-70E740481C1C}">
                          <a14:useLocalDpi xmlns:a14="http://schemas.microsoft.com/office/drawing/2010/main" val="0"/>
                        </a:ext>
                      </a:extLst>
                    </a:blip>
                    <a:srcRect l="5351" t="3918" r="3436" b="3189"/>
                    <a:stretch/>
                  </pic:blipFill>
                  <pic:spPr bwMode="auto">
                    <a:xfrm>
                      <a:off x="0" y="0"/>
                      <a:ext cx="6342214" cy="83582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E11A9" w:rsidRPr="00CE11A9" w:rsidRDefault="00CE11A9" w:rsidP="00CE11A9"/>
    <w:p w:rsidR="00FD5606" w:rsidRPr="00FD5606" w:rsidRDefault="00FD5606" w:rsidP="00FD5606"/>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572DB9" w:rsidP="00572DB9"/>
    <w:p w:rsidR="00572DB9" w:rsidRDefault="00D81E68" w:rsidP="00D81E68">
      <w:pPr>
        <w:pStyle w:val="Caption"/>
        <w:ind w:firstLine="0"/>
      </w:pPr>
      <w:r>
        <w:t>F</w:t>
      </w:r>
      <w:r w:rsidR="00DF7D8E" w:rsidRPr="00DF7D8E">
        <w:t xml:space="preserve">igure </w:t>
      </w:r>
      <w:r w:rsidR="00DF7D8E" w:rsidRPr="00DF7D8E">
        <w:fldChar w:fldCharType="begin"/>
      </w:r>
      <w:r w:rsidR="00DF7D8E" w:rsidRPr="00DF7D8E">
        <w:instrText xml:space="preserve"> SEQ Figure \* ARABIC </w:instrText>
      </w:r>
      <w:r w:rsidR="00DF7D8E" w:rsidRPr="00DF7D8E">
        <w:fldChar w:fldCharType="separate"/>
      </w:r>
      <w:r w:rsidR="003364E2">
        <w:rPr>
          <w:noProof/>
        </w:rPr>
        <w:t>4</w:t>
      </w:r>
      <w:r w:rsidR="00DF7D8E" w:rsidRPr="00DF7D8E">
        <w:fldChar w:fldCharType="end"/>
      </w:r>
      <w:r w:rsidR="00572DB9" w:rsidRPr="00CC44DD">
        <w:t xml:space="preserve">: </w:t>
      </w:r>
      <w:r w:rsidR="00572DB9">
        <w:t>Tenure</w:t>
      </w:r>
      <w:r w:rsidR="00572DB9" w:rsidRPr="00CC44DD">
        <w:t xml:space="preserve"> Map</w:t>
      </w:r>
      <w:r w:rsidR="00572DB9">
        <w:t xml:space="preserve"> – </w:t>
      </w:r>
      <w:r w:rsidR="00DF7D8E">
        <w:t>North</w:t>
      </w:r>
      <w:r w:rsidR="00572DB9">
        <w:t xml:space="preserve"> Sheet</w:t>
      </w:r>
    </w:p>
    <w:p w:rsidR="00DF7D8E" w:rsidRDefault="00DF7D8E" w:rsidP="00DF7D8E"/>
    <w:p w:rsidR="00DF7D8E" w:rsidRDefault="00DF7D8E" w:rsidP="00DF7D8E"/>
    <w:p w:rsidR="00DF7D8E" w:rsidRDefault="00DF7D8E" w:rsidP="00DF7D8E"/>
    <w:p w:rsidR="00DF7D8E" w:rsidRDefault="004E1333" w:rsidP="00DF7D8E">
      <w:r>
        <w:rPr>
          <w:noProof/>
          <w:lang w:eastAsia="en-CA"/>
        </w:rPr>
        <w:drawing>
          <wp:anchor distT="0" distB="0" distL="114300" distR="114300" simplePos="0" relativeHeight="251667456" behindDoc="1" locked="0" layoutInCell="1" allowOverlap="1" wp14:anchorId="0426B3AB" wp14:editId="5BC7543A">
            <wp:simplePos x="0" y="0"/>
            <wp:positionH relativeFrom="column">
              <wp:posOffset>-944903</wp:posOffset>
            </wp:positionH>
            <wp:positionV relativeFrom="paragraph">
              <wp:posOffset>51800</wp:posOffset>
            </wp:positionV>
            <wp:extent cx="8321430" cy="6290463"/>
            <wp:effectExtent l="5715"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png"/>
                    <pic:cNvPicPr/>
                  </pic:nvPicPr>
                  <pic:blipFill rotWithShape="1">
                    <a:blip r:embed="rId17" cstate="print">
                      <a:extLst>
                        <a:ext uri="{28A0092B-C50C-407E-A947-70E740481C1C}">
                          <a14:useLocalDpi xmlns:a14="http://schemas.microsoft.com/office/drawing/2010/main" val="0"/>
                        </a:ext>
                      </a:extLst>
                    </a:blip>
                    <a:srcRect l="3263" t="3981" r="3491" b="4803"/>
                    <a:stretch/>
                  </pic:blipFill>
                  <pic:spPr bwMode="auto">
                    <a:xfrm rot="16200000">
                      <a:off x="0" y="0"/>
                      <a:ext cx="8318214" cy="62880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Default="00DF7D8E" w:rsidP="00DF7D8E"/>
    <w:p w:rsidR="00DF7D8E" w:rsidRPr="00DF7D8E" w:rsidRDefault="00DF7D8E" w:rsidP="00DF7D8E">
      <w:pPr>
        <w:rPr>
          <w:b/>
          <w:bCs/>
        </w:rPr>
      </w:pPr>
      <w:r w:rsidRPr="00DF7D8E">
        <w:rPr>
          <w:b/>
          <w:bCs/>
        </w:rPr>
        <w:t xml:space="preserve">Figure </w:t>
      </w:r>
      <w:r w:rsidRPr="00DF7D8E">
        <w:rPr>
          <w:b/>
          <w:bCs/>
        </w:rPr>
        <w:fldChar w:fldCharType="begin"/>
      </w:r>
      <w:r w:rsidRPr="00DF7D8E">
        <w:rPr>
          <w:b/>
          <w:bCs/>
        </w:rPr>
        <w:instrText xml:space="preserve"> SEQ Figure \* ARABIC </w:instrText>
      </w:r>
      <w:r w:rsidRPr="00DF7D8E">
        <w:rPr>
          <w:b/>
          <w:bCs/>
        </w:rPr>
        <w:fldChar w:fldCharType="separate"/>
      </w:r>
      <w:r w:rsidR="003364E2">
        <w:rPr>
          <w:b/>
          <w:bCs/>
          <w:noProof/>
        </w:rPr>
        <w:t>5</w:t>
      </w:r>
      <w:r w:rsidRPr="00DF7D8E">
        <w:rPr>
          <w:b/>
          <w:bCs/>
        </w:rPr>
        <w:fldChar w:fldCharType="end"/>
      </w:r>
      <w:r w:rsidRPr="00DF7D8E">
        <w:rPr>
          <w:b/>
          <w:bCs/>
        </w:rPr>
        <w:t xml:space="preserve">: Tenure Map – </w:t>
      </w:r>
      <w:r>
        <w:rPr>
          <w:b/>
          <w:bCs/>
        </w:rPr>
        <w:t>South</w:t>
      </w:r>
      <w:r w:rsidRPr="00DF7D8E">
        <w:rPr>
          <w:b/>
          <w:bCs/>
        </w:rPr>
        <w:t xml:space="preserve"> Sheet</w:t>
      </w:r>
    </w:p>
    <w:p w:rsidR="00ED150D" w:rsidRDefault="00ED150D" w:rsidP="00643320">
      <w:pPr>
        <w:pStyle w:val="Heading1"/>
      </w:pPr>
      <w:bookmarkStart w:id="17" w:name="_Toc438469921"/>
      <w:r>
        <w:lastRenderedPageBreak/>
        <w:t>ACCESSIBILITY, CLIMATE, LOCAL RESOURCES, INFRASTRUCTURE, PHYSIOGRAPHY</w:t>
      </w:r>
      <w:bookmarkEnd w:id="14"/>
      <w:bookmarkEnd w:id="17"/>
    </w:p>
    <w:p w:rsidR="000D33BD" w:rsidRDefault="000D33BD" w:rsidP="000D33BD">
      <w:pPr>
        <w:ind w:firstLine="0"/>
        <w:rPr>
          <w:lang w:val="en-US"/>
        </w:rPr>
      </w:pPr>
    </w:p>
    <w:p w:rsidR="00C24699" w:rsidRPr="00C24699" w:rsidRDefault="000D33BD" w:rsidP="00C24699">
      <w:pPr>
        <w:ind w:firstLine="0"/>
        <w:rPr>
          <w:lang w:val="en-US"/>
        </w:rPr>
      </w:pPr>
      <w:r w:rsidRPr="000D33BD">
        <w:rPr>
          <w:lang w:val="en-US"/>
        </w:rPr>
        <w:t xml:space="preserve">The </w:t>
      </w:r>
      <w:r>
        <w:rPr>
          <w:lang w:val="en-US"/>
        </w:rPr>
        <w:t xml:space="preserve">Kate Project </w:t>
      </w:r>
      <w:r w:rsidRPr="000D33BD">
        <w:rPr>
          <w:lang w:val="en-US"/>
        </w:rPr>
        <w:t xml:space="preserve">claims </w:t>
      </w:r>
      <w:r w:rsidR="00FC52F4">
        <w:rPr>
          <w:lang w:val="en-US"/>
        </w:rPr>
        <w:t>are easily</w:t>
      </w:r>
      <w:r w:rsidRPr="000D33BD">
        <w:rPr>
          <w:lang w:val="en-US"/>
        </w:rPr>
        <w:t xml:space="preserve"> accessed by the</w:t>
      </w:r>
      <w:r>
        <w:rPr>
          <w:lang w:val="en-US"/>
        </w:rPr>
        <w:t xml:space="preserve"> </w:t>
      </w:r>
      <w:r w:rsidRPr="000D33BD">
        <w:rPr>
          <w:lang w:val="en-US"/>
        </w:rPr>
        <w:t xml:space="preserve">Bonanza and Hunker Roads, </w:t>
      </w:r>
      <w:r w:rsidR="00FC52F4">
        <w:rPr>
          <w:lang w:val="en-US"/>
        </w:rPr>
        <w:t>as well as portions of the</w:t>
      </w:r>
      <w:r w:rsidRPr="000D33BD">
        <w:rPr>
          <w:lang w:val="en-US"/>
        </w:rPr>
        <w:t xml:space="preserve"> Quartz and Sulphur Creek</w:t>
      </w:r>
      <w:r>
        <w:rPr>
          <w:lang w:val="en-US"/>
        </w:rPr>
        <w:t xml:space="preserve"> </w:t>
      </w:r>
      <w:r w:rsidRPr="000D33BD">
        <w:rPr>
          <w:lang w:val="en-US"/>
        </w:rPr>
        <w:t>Roads (</w:t>
      </w:r>
      <w:r w:rsidRPr="00DF7D8E">
        <w:rPr>
          <w:lang w:val="en-US"/>
        </w:rPr>
        <w:t xml:space="preserve">Figure </w:t>
      </w:r>
      <w:r w:rsidR="00DF7D8E">
        <w:rPr>
          <w:lang w:val="en-US"/>
        </w:rPr>
        <w:t>2</w:t>
      </w:r>
      <w:r w:rsidRPr="000D33BD">
        <w:rPr>
          <w:lang w:val="en-US"/>
        </w:rPr>
        <w:t>) in the Klondike Gold Fields</w:t>
      </w:r>
      <w:r w:rsidR="00FC52F4">
        <w:rPr>
          <w:lang w:val="en-US"/>
        </w:rPr>
        <w:t xml:space="preserve"> that lie </w:t>
      </w:r>
      <w:r w:rsidRPr="000D33BD">
        <w:rPr>
          <w:lang w:val="en-US"/>
        </w:rPr>
        <w:t>approximately 50 km south of</w:t>
      </w:r>
      <w:r>
        <w:rPr>
          <w:lang w:val="en-US"/>
        </w:rPr>
        <w:t xml:space="preserve"> </w:t>
      </w:r>
      <w:r w:rsidRPr="000D33BD">
        <w:rPr>
          <w:lang w:val="en-US"/>
        </w:rPr>
        <w:t>Dawson City</w:t>
      </w:r>
      <w:r w:rsidR="00FC52F4">
        <w:rPr>
          <w:lang w:val="en-US"/>
        </w:rPr>
        <w:t>, Yukon</w:t>
      </w:r>
      <w:r w:rsidR="00DF7D8E">
        <w:rPr>
          <w:lang w:val="en-US"/>
        </w:rPr>
        <w:t xml:space="preserve">.  </w:t>
      </w:r>
      <w:r w:rsidR="003E2384">
        <w:rPr>
          <w:lang w:val="en-US"/>
        </w:rPr>
        <w:t>Those claims that are immediately</w:t>
      </w:r>
      <w:r w:rsidR="00FC52F4">
        <w:rPr>
          <w:lang w:val="en-US"/>
        </w:rPr>
        <w:t xml:space="preserve"> accessible via the well maintained network of existing </w:t>
      </w:r>
      <w:r w:rsidRPr="000D33BD">
        <w:rPr>
          <w:lang w:val="en-US"/>
        </w:rPr>
        <w:t>roads are</w:t>
      </w:r>
      <w:r>
        <w:rPr>
          <w:lang w:val="en-US"/>
        </w:rPr>
        <w:t xml:space="preserve"> </w:t>
      </w:r>
      <w:r w:rsidR="00FC52F4">
        <w:rPr>
          <w:lang w:val="en-US"/>
        </w:rPr>
        <w:t>within a</w:t>
      </w:r>
      <w:r w:rsidRPr="000D33BD">
        <w:rPr>
          <w:lang w:val="en-US"/>
        </w:rPr>
        <w:t xml:space="preserve"> 1 hour drive from Dawson City. </w:t>
      </w:r>
      <w:r w:rsidR="00C24699" w:rsidRPr="00C24699">
        <w:rPr>
          <w:lang w:val="en-US"/>
        </w:rPr>
        <w:t>Dawson</w:t>
      </w:r>
      <w:r w:rsidR="00FC52F4">
        <w:rPr>
          <w:lang w:val="en-US"/>
        </w:rPr>
        <w:t xml:space="preserve"> City itself is located</w:t>
      </w:r>
      <w:r w:rsidR="00C24699">
        <w:rPr>
          <w:lang w:val="en-US"/>
        </w:rPr>
        <w:t xml:space="preserve"> approximately 500</w:t>
      </w:r>
      <w:r w:rsidR="00C24699" w:rsidRPr="00C24699">
        <w:rPr>
          <w:lang w:val="en-US"/>
        </w:rPr>
        <w:t xml:space="preserve"> km from Whitehorse</w:t>
      </w:r>
      <w:r w:rsidR="00FC52F4">
        <w:rPr>
          <w:lang w:val="en-US"/>
        </w:rPr>
        <w:t>, YT</w:t>
      </w:r>
      <w:r w:rsidR="00C24699" w:rsidRPr="00C24699">
        <w:rPr>
          <w:lang w:val="en-US"/>
        </w:rPr>
        <w:t xml:space="preserve"> </w:t>
      </w:r>
      <w:r w:rsidR="00FC52F4">
        <w:rPr>
          <w:lang w:val="en-US"/>
        </w:rPr>
        <w:t xml:space="preserve">and is accessed via the well maintained, year-round </w:t>
      </w:r>
      <w:r w:rsidR="00C24699">
        <w:rPr>
          <w:lang w:val="en-US"/>
        </w:rPr>
        <w:t>paved, Klondike Highway</w:t>
      </w:r>
      <w:r w:rsidR="00C24699" w:rsidRPr="00C24699">
        <w:rPr>
          <w:lang w:val="en-US"/>
        </w:rPr>
        <w:t xml:space="preserve">. </w:t>
      </w:r>
      <w:r w:rsidR="00C24699">
        <w:rPr>
          <w:lang w:val="en-US"/>
        </w:rPr>
        <w:t xml:space="preserve"> </w:t>
      </w:r>
      <w:r w:rsidR="00C24699" w:rsidRPr="00C24699">
        <w:rPr>
          <w:lang w:val="en-US"/>
        </w:rPr>
        <w:t>Bonanza and Hunker Creeks</w:t>
      </w:r>
      <w:r w:rsidR="00C24699">
        <w:rPr>
          <w:lang w:val="en-US"/>
        </w:rPr>
        <w:t xml:space="preserve"> offer summer maintained graded gravel roads linking with Dawson City and the</w:t>
      </w:r>
      <w:r w:rsidR="00C24699" w:rsidRPr="00C24699">
        <w:rPr>
          <w:lang w:val="en-US"/>
        </w:rPr>
        <w:t xml:space="preserve"> Klondike Highway</w:t>
      </w:r>
      <w:r w:rsidR="00C24699">
        <w:rPr>
          <w:lang w:val="en-US"/>
        </w:rPr>
        <w:t>, as well as the Dawson City airport; a full service airfield with regularly scheduled flights</w:t>
      </w:r>
      <w:r w:rsidR="00C24699" w:rsidRPr="00C24699">
        <w:rPr>
          <w:lang w:val="en-US"/>
        </w:rPr>
        <w:t xml:space="preserve">. </w:t>
      </w:r>
      <w:r w:rsidR="00C24699">
        <w:rPr>
          <w:lang w:val="en-US"/>
        </w:rPr>
        <w:t xml:space="preserve"> Several smaller, gravel airstrips exist in the significant placer workings of the Eldorado and Indian River valley floors.  </w:t>
      </w:r>
      <w:r w:rsidR="00C24699" w:rsidRPr="00C24699">
        <w:rPr>
          <w:lang w:val="en-US"/>
        </w:rPr>
        <w:t xml:space="preserve">Dawson City </w:t>
      </w:r>
      <w:r w:rsidR="00C24699">
        <w:rPr>
          <w:lang w:val="en-US"/>
        </w:rPr>
        <w:t>is the closest population centres and affords all facilities; hotels, restaurants, grocery/hardware stores</w:t>
      </w:r>
      <w:r w:rsidR="00C24699" w:rsidRPr="00C24699">
        <w:rPr>
          <w:lang w:val="en-US"/>
        </w:rPr>
        <w:t>,</w:t>
      </w:r>
      <w:r w:rsidR="00C24699">
        <w:rPr>
          <w:lang w:val="en-US"/>
        </w:rPr>
        <w:t xml:space="preserve"> and fuel bunkers.</w:t>
      </w:r>
    </w:p>
    <w:p w:rsidR="00643320" w:rsidRDefault="000D33BD" w:rsidP="004C523E">
      <w:pPr>
        <w:ind w:firstLine="0"/>
        <w:rPr>
          <w:lang w:val="en-US"/>
        </w:rPr>
      </w:pPr>
      <w:r>
        <w:rPr>
          <w:lang w:val="en-US"/>
        </w:rPr>
        <w:t xml:space="preserve">Several full service and fully supported </w:t>
      </w:r>
      <w:r w:rsidR="009B7208" w:rsidRPr="009B7208">
        <w:rPr>
          <w:lang w:val="en-US"/>
        </w:rPr>
        <w:t>exploration camp</w:t>
      </w:r>
      <w:r>
        <w:rPr>
          <w:lang w:val="en-US"/>
        </w:rPr>
        <w:t>s</w:t>
      </w:r>
      <w:r w:rsidR="009B7208" w:rsidRPr="009B7208">
        <w:rPr>
          <w:lang w:val="en-US"/>
        </w:rPr>
        <w:t xml:space="preserve"> </w:t>
      </w:r>
      <w:r>
        <w:rPr>
          <w:lang w:val="en-US"/>
        </w:rPr>
        <w:t>are</w:t>
      </w:r>
      <w:r w:rsidR="009B7208" w:rsidRPr="009B7208">
        <w:rPr>
          <w:lang w:val="en-US"/>
        </w:rPr>
        <w:t xml:space="preserve"> </w:t>
      </w:r>
      <w:r>
        <w:rPr>
          <w:lang w:val="en-US"/>
        </w:rPr>
        <w:t>l</w:t>
      </w:r>
      <w:r w:rsidR="009B7208" w:rsidRPr="009B7208">
        <w:rPr>
          <w:lang w:val="en-US"/>
        </w:rPr>
        <w:t xml:space="preserve">ocated </w:t>
      </w:r>
      <w:r>
        <w:rPr>
          <w:lang w:val="en-US"/>
        </w:rPr>
        <w:t xml:space="preserve">within the contemporary placer workings in the Indian River Drainage, </w:t>
      </w:r>
      <w:r w:rsidR="00FC52F4">
        <w:rPr>
          <w:lang w:val="en-US"/>
        </w:rPr>
        <w:t xml:space="preserve">and provide a more proximal, </w:t>
      </w:r>
      <w:r>
        <w:rPr>
          <w:lang w:val="en-US"/>
        </w:rPr>
        <w:t>alternat</w:t>
      </w:r>
      <w:r w:rsidR="00C24699">
        <w:rPr>
          <w:lang w:val="en-US"/>
        </w:rPr>
        <w:t>e</w:t>
      </w:r>
      <w:r>
        <w:rPr>
          <w:lang w:val="en-US"/>
        </w:rPr>
        <w:t xml:space="preserve"> </w:t>
      </w:r>
      <w:r w:rsidR="00C24699">
        <w:rPr>
          <w:lang w:val="en-US"/>
        </w:rPr>
        <w:t xml:space="preserve">to </w:t>
      </w:r>
      <w:r w:rsidR="00FC52F4">
        <w:rPr>
          <w:lang w:val="en-US"/>
        </w:rPr>
        <w:t xml:space="preserve">accommodations in </w:t>
      </w:r>
      <w:r>
        <w:rPr>
          <w:lang w:val="en-US"/>
        </w:rPr>
        <w:t xml:space="preserve">Dawson City.  </w:t>
      </w:r>
    </w:p>
    <w:p w:rsidR="00DA7930" w:rsidRPr="00C24699" w:rsidRDefault="00443771" w:rsidP="00C24699">
      <w:pPr>
        <w:ind w:firstLine="0"/>
        <w:rPr>
          <w:lang w:val="en-US"/>
        </w:rPr>
      </w:pPr>
      <w:r w:rsidRPr="00C24699">
        <w:t xml:space="preserve">The </w:t>
      </w:r>
      <w:r w:rsidR="00FC52F4">
        <w:t xml:space="preserve">Kate </w:t>
      </w:r>
      <w:r w:rsidR="00620547" w:rsidRPr="00C24699">
        <w:t>P</w:t>
      </w:r>
      <w:r w:rsidRPr="00C24699">
        <w:t xml:space="preserve">roperty covers </w:t>
      </w:r>
      <w:r w:rsidR="00FC52F4">
        <w:t xml:space="preserve">an area of </w:t>
      </w:r>
      <w:r w:rsidR="000D33BD" w:rsidRPr="00C24699">
        <w:t xml:space="preserve">modest to subtly rolling </w:t>
      </w:r>
      <w:r w:rsidRPr="00C24699">
        <w:t>terrain</w:t>
      </w:r>
      <w:r w:rsidR="00FC52F4">
        <w:t>,</w:t>
      </w:r>
      <w:r w:rsidRPr="00C24699">
        <w:t xml:space="preserve"> with elevations that range from </w:t>
      </w:r>
      <w:r w:rsidR="00C95227" w:rsidRPr="00C24699">
        <w:t>approximately 450</w:t>
      </w:r>
      <w:r w:rsidRPr="00C24699">
        <w:t xml:space="preserve"> m</w:t>
      </w:r>
      <w:r w:rsidR="00C95227" w:rsidRPr="00C24699">
        <w:t xml:space="preserve">etres ASL </w:t>
      </w:r>
      <w:r w:rsidR="00FC52F4">
        <w:t xml:space="preserve">in the valley bottoms </w:t>
      </w:r>
      <w:r w:rsidR="00C95227" w:rsidRPr="00C24699">
        <w:t>to 1,100 metres ASL</w:t>
      </w:r>
      <w:r w:rsidR="00FC52F4">
        <w:t xml:space="preserve"> on the ridgelines</w:t>
      </w:r>
      <w:r w:rsidR="00C95227" w:rsidRPr="00C24699">
        <w:t>.</w:t>
      </w:r>
      <w:r w:rsidRPr="00C24699">
        <w:t xml:space="preserve"> </w:t>
      </w:r>
      <w:r w:rsidR="00C24699" w:rsidRPr="00C24699">
        <w:t xml:space="preserve"> In general, the area is </w:t>
      </w:r>
      <w:r w:rsidR="00C24699" w:rsidRPr="00C24699">
        <w:rPr>
          <w:lang w:val="en-US"/>
        </w:rPr>
        <w:t>covered by second growth spruce, poplar, birch and alder, with higher elevation ridges dominated by buckbrush (willow/birch).</w:t>
      </w:r>
    </w:p>
    <w:p w:rsidR="00DD45B1" w:rsidRPr="008D123E" w:rsidRDefault="008D123E" w:rsidP="008D123E">
      <w:pPr>
        <w:ind w:firstLine="0"/>
      </w:pPr>
      <w:r w:rsidRPr="008D123E">
        <w:rPr>
          <w:lang w:val="en-US"/>
        </w:rPr>
        <w:t>The climate of the claim block, and region can be described as sub-arctic, with a low annual precipitation. The “summer”</w:t>
      </w:r>
      <w:r w:rsidR="00FC52F4">
        <w:rPr>
          <w:lang w:val="en-US"/>
        </w:rPr>
        <w:t>,</w:t>
      </w:r>
      <w:r w:rsidRPr="008D123E">
        <w:rPr>
          <w:lang w:val="en-US"/>
        </w:rPr>
        <w:t xml:space="preserve"> or field workable portion of the season</w:t>
      </w:r>
      <w:r w:rsidR="00FC52F4">
        <w:rPr>
          <w:lang w:val="en-US"/>
        </w:rPr>
        <w:t>,</w:t>
      </w:r>
      <w:r w:rsidRPr="008D123E">
        <w:rPr>
          <w:lang w:val="en-US"/>
        </w:rPr>
        <w:t xml:space="preserve"> begins in late May and lasts through mid-October annually.  A few centimetres of snow fall is common in early October and can remain on the ground therefrom. Winter temperatures can fall to -40</w:t>
      </w:r>
      <w:r w:rsidRPr="008D123E">
        <w:rPr>
          <w:rFonts w:cs="Arial"/>
          <w:lang w:val="en-US"/>
        </w:rPr>
        <w:t>°</w:t>
      </w:r>
      <w:r w:rsidRPr="008D123E">
        <w:rPr>
          <w:lang w:val="en-US"/>
        </w:rPr>
        <w:t>C during the January through February period, however in the past decade winters in the region have ben milder than in previous years.  Rainfall in summers is variable as some years can be excessively dry and others excessively wet.  Water supplies are commonly available at valley bottoms,</w:t>
      </w:r>
    </w:p>
    <w:p w:rsidR="00643320" w:rsidRPr="008D123E" w:rsidRDefault="00643320" w:rsidP="004C523E">
      <w:pPr>
        <w:ind w:firstLine="0"/>
      </w:pPr>
    </w:p>
    <w:p w:rsidR="00643320" w:rsidRDefault="00643320" w:rsidP="004C523E">
      <w:pPr>
        <w:ind w:firstLine="0"/>
      </w:pPr>
    </w:p>
    <w:p w:rsidR="00643320" w:rsidRDefault="00643320" w:rsidP="004C523E">
      <w:pPr>
        <w:ind w:firstLine="0"/>
      </w:pPr>
    </w:p>
    <w:p w:rsidR="00643320" w:rsidRDefault="00643320" w:rsidP="004C523E">
      <w:pPr>
        <w:ind w:firstLine="0"/>
      </w:pPr>
    </w:p>
    <w:p w:rsidR="00643320" w:rsidRDefault="00643320" w:rsidP="004C523E">
      <w:pPr>
        <w:ind w:firstLine="0"/>
      </w:pPr>
    </w:p>
    <w:p w:rsidR="00643320" w:rsidRDefault="00643320" w:rsidP="004C523E">
      <w:pPr>
        <w:ind w:firstLine="0"/>
      </w:pPr>
    </w:p>
    <w:p w:rsidR="00643320" w:rsidRDefault="00643320" w:rsidP="004C523E">
      <w:pPr>
        <w:ind w:firstLine="0"/>
      </w:pPr>
    </w:p>
    <w:p w:rsidR="00643320" w:rsidRDefault="00643320" w:rsidP="004C523E">
      <w:pPr>
        <w:ind w:firstLine="0"/>
      </w:pPr>
    </w:p>
    <w:p w:rsidR="00643320" w:rsidRDefault="00643320" w:rsidP="004C523E">
      <w:pPr>
        <w:ind w:firstLine="0"/>
      </w:pPr>
    </w:p>
    <w:p w:rsidR="00643320" w:rsidRDefault="00643320" w:rsidP="004C523E">
      <w:pPr>
        <w:ind w:firstLine="0"/>
      </w:pPr>
    </w:p>
    <w:p w:rsidR="00643320" w:rsidRDefault="00643320" w:rsidP="004C523E">
      <w:pPr>
        <w:ind w:firstLine="0"/>
      </w:pPr>
    </w:p>
    <w:p w:rsidR="00643320" w:rsidRDefault="00643320" w:rsidP="00643320">
      <w:pPr>
        <w:ind w:firstLine="0"/>
      </w:pPr>
    </w:p>
    <w:p w:rsidR="00B0159F" w:rsidRDefault="00B0159F" w:rsidP="00643320">
      <w:pPr>
        <w:ind w:firstLine="0"/>
      </w:pPr>
    </w:p>
    <w:p w:rsidR="00C92475" w:rsidRDefault="00C92475" w:rsidP="00643320">
      <w:pPr>
        <w:ind w:firstLine="0"/>
      </w:pPr>
    </w:p>
    <w:p w:rsidR="00C92475" w:rsidRDefault="00C92475" w:rsidP="00643320">
      <w:pPr>
        <w:ind w:firstLine="0"/>
      </w:pPr>
    </w:p>
    <w:p w:rsidR="00C92475" w:rsidRDefault="00C92475" w:rsidP="00643320">
      <w:pPr>
        <w:ind w:firstLine="0"/>
      </w:pPr>
    </w:p>
    <w:p w:rsidR="009B7208" w:rsidRDefault="00A93684" w:rsidP="00643320">
      <w:pPr>
        <w:pStyle w:val="Heading1"/>
      </w:pPr>
      <w:bookmarkStart w:id="18" w:name="_Toc438469922"/>
      <w:r w:rsidRPr="00F73A1C">
        <w:lastRenderedPageBreak/>
        <w:t>HISTORY</w:t>
      </w:r>
      <w:bookmarkEnd w:id="18"/>
    </w:p>
    <w:p w:rsidR="00B0159F" w:rsidRDefault="00B0159F" w:rsidP="00643320">
      <w:pPr>
        <w:ind w:firstLine="0"/>
        <w:rPr>
          <w:lang w:val="en-GB"/>
        </w:rPr>
      </w:pPr>
    </w:p>
    <w:p w:rsidR="000D33BD" w:rsidRPr="000D33BD" w:rsidRDefault="000D33BD" w:rsidP="000D33BD">
      <w:pPr>
        <w:ind w:firstLine="0"/>
        <w:rPr>
          <w:lang w:val="en-US"/>
        </w:rPr>
      </w:pPr>
      <w:r w:rsidRPr="000D33BD">
        <w:rPr>
          <w:lang w:val="en-US"/>
        </w:rPr>
        <w:t xml:space="preserve">The Kate project is comprised of </w:t>
      </w:r>
      <w:r w:rsidR="00C92475" w:rsidRPr="00DF7D8E">
        <w:rPr>
          <w:lang w:val="en-US"/>
        </w:rPr>
        <w:t>3</w:t>
      </w:r>
      <w:r w:rsidR="003E2384" w:rsidRPr="00DF7D8E">
        <w:rPr>
          <w:lang w:val="en-US"/>
        </w:rPr>
        <w:t>83</w:t>
      </w:r>
      <w:r w:rsidR="00C92475">
        <w:rPr>
          <w:lang w:val="en-US"/>
        </w:rPr>
        <w:t xml:space="preserve"> </w:t>
      </w:r>
      <w:r w:rsidRPr="000D33BD">
        <w:rPr>
          <w:lang w:val="en-US"/>
        </w:rPr>
        <w:t>contiguous claims that were staked by Tara</w:t>
      </w:r>
      <w:r>
        <w:rPr>
          <w:lang w:val="en-US"/>
        </w:rPr>
        <w:t xml:space="preserve"> </w:t>
      </w:r>
      <w:r w:rsidRPr="000D33BD">
        <w:rPr>
          <w:lang w:val="en-US"/>
        </w:rPr>
        <w:t xml:space="preserve">Christie </w:t>
      </w:r>
      <w:r w:rsidR="003E2384">
        <w:rPr>
          <w:lang w:val="en-US"/>
        </w:rPr>
        <w:t xml:space="preserve">from </w:t>
      </w:r>
      <w:r w:rsidRPr="000D33BD">
        <w:rPr>
          <w:lang w:val="en-US"/>
        </w:rPr>
        <w:t>2010</w:t>
      </w:r>
      <w:r w:rsidR="00922690">
        <w:rPr>
          <w:lang w:val="en-US"/>
        </w:rPr>
        <w:t xml:space="preserve"> - 2015</w:t>
      </w:r>
      <w:r w:rsidRPr="000D33BD">
        <w:rPr>
          <w:lang w:val="en-US"/>
        </w:rPr>
        <w:t>, and are 100% owned by Tara Christie. The claims were staked</w:t>
      </w:r>
      <w:r>
        <w:rPr>
          <w:lang w:val="en-US"/>
        </w:rPr>
        <w:t xml:space="preserve"> </w:t>
      </w:r>
      <w:r w:rsidR="00534A9D">
        <w:rPr>
          <w:lang w:val="en-US"/>
        </w:rPr>
        <w:t>to</w:t>
      </w:r>
      <w:r w:rsidRPr="000D33BD">
        <w:rPr>
          <w:lang w:val="en-US"/>
        </w:rPr>
        <w:t xml:space="preserve"> cover under</w:t>
      </w:r>
      <w:r w:rsidR="00534A9D">
        <w:rPr>
          <w:lang w:val="en-US"/>
        </w:rPr>
        <w:t>-</w:t>
      </w:r>
      <w:r w:rsidRPr="000D33BD">
        <w:rPr>
          <w:lang w:val="en-US"/>
        </w:rPr>
        <w:t>explored areas in t</w:t>
      </w:r>
      <w:r w:rsidR="00534A9D">
        <w:rPr>
          <w:lang w:val="en-US"/>
        </w:rPr>
        <w:t xml:space="preserve">he Klondike that were interpreted to have the </w:t>
      </w:r>
      <w:r w:rsidRPr="000D33BD">
        <w:rPr>
          <w:lang w:val="en-US"/>
        </w:rPr>
        <w:t>potential</w:t>
      </w:r>
      <w:r>
        <w:rPr>
          <w:lang w:val="en-US"/>
        </w:rPr>
        <w:t xml:space="preserve"> </w:t>
      </w:r>
      <w:r w:rsidR="00534A9D">
        <w:rPr>
          <w:lang w:val="en-US"/>
        </w:rPr>
        <w:t xml:space="preserve">to host precious metals mineralization </w:t>
      </w:r>
      <w:r w:rsidRPr="000D33BD">
        <w:rPr>
          <w:lang w:val="en-US"/>
        </w:rPr>
        <w:t xml:space="preserve">given the prevalence of placer gold in the surrounding </w:t>
      </w:r>
      <w:r w:rsidR="00534A9D">
        <w:rPr>
          <w:lang w:val="en-US"/>
        </w:rPr>
        <w:t xml:space="preserve">(downstream) drainages.  Additionally, </w:t>
      </w:r>
      <w:r w:rsidRPr="000D33BD">
        <w:rPr>
          <w:lang w:val="en-US"/>
        </w:rPr>
        <w:t>publicly</w:t>
      </w:r>
      <w:r>
        <w:rPr>
          <w:lang w:val="en-US"/>
        </w:rPr>
        <w:t xml:space="preserve"> </w:t>
      </w:r>
      <w:r w:rsidRPr="000D33BD">
        <w:rPr>
          <w:lang w:val="en-US"/>
        </w:rPr>
        <w:t>a</w:t>
      </w:r>
      <w:r w:rsidR="00534A9D">
        <w:rPr>
          <w:lang w:val="en-US"/>
        </w:rPr>
        <w:t>vailable geophysical and geologic information from neighboring mineral</w:t>
      </w:r>
      <w:r w:rsidRPr="000D33BD">
        <w:rPr>
          <w:lang w:val="en-US"/>
        </w:rPr>
        <w:t xml:space="preserve"> exploration</w:t>
      </w:r>
      <w:r>
        <w:rPr>
          <w:lang w:val="en-US"/>
        </w:rPr>
        <w:t xml:space="preserve"> </w:t>
      </w:r>
      <w:r w:rsidRPr="000D33BD">
        <w:rPr>
          <w:lang w:val="en-US"/>
        </w:rPr>
        <w:t>work (inc</w:t>
      </w:r>
      <w:r w:rsidR="00534A9D">
        <w:rPr>
          <w:lang w:val="en-US"/>
        </w:rPr>
        <w:t xml:space="preserve">luding MINFILE reports, and more </w:t>
      </w:r>
      <w:r w:rsidRPr="000D33BD">
        <w:rPr>
          <w:lang w:val="en-US"/>
        </w:rPr>
        <w:t>recent work by Klondike Star, J.</w:t>
      </w:r>
      <w:r>
        <w:rPr>
          <w:lang w:val="en-US"/>
        </w:rPr>
        <w:t xml:space="preserve"> </w:t>
      </w:r>
      <w:r w:rsidRPr="000D33BD">
        <w:rPr>
          <w:lang w:val="en-US"/>
        </w:rPr>
        <w:t>Christie and B.</w:t>
      </w:r>
      <w:r w:rsidR="00534A9D">
        <w:rPr>
          <w:lang w:val="en-US"/>
        </w:rPr>
        <w:t xml:space="preserve"> </w:t>
      </w:r>
      <w:r w:rsidRPr="000D33BD">
        <w:rPr>
          <w:lang w:val="en-US"/>
        </w:rPr>
        <w:t>Kreft)</w:t>
      </w:r>
      <w:r w:rsidR="00534A9D">
        <w:rPr>
          <w:lang w:val="en-US"/>
        </w:rPr>
        <w:t xml:space="preserve"> identified the area as prospective</w:t>
      </w:r>
      <w:r w:rsidRPr="000D33BD">
        <w:rPr>
          <w:lang w:val="en-US"/>
        </w:rPr>
        <w:t xml:space="preserve">. </w:t>
      </w:r>
      <w:r w:rsidR="00534A9D">
        <w:rPr>
          <w:lang w:val="en-US"/>
        </w:rPr>
        <w:t xml:space="preserve"> </w:t>
      </w:r>
      <w:r w:rsidRPr="000D33BD">
        <w:rPr>
          <w:lang w:val="en-US"/>
        </w:rPr>
        <w:t xml:space="preserve">The </w:t>
      </w:r>
      <w:r w:rsidR="00534A9D">
        <w:rPr>
          <w:lang w:val="en-US"/>
        </w:rPr>
        <w:t>resultant Kate Claim Block</w:t>
      </w:r>
      <w:r w:rsidRPr="000D33BD">
        <w:rPr>
          <w:lang w:val="en-US"/>
        </w:rPr>
        <w:t xml:space="preserve"> </w:t>
      </w:r>
      <w:r w:rsidR="00534A9D">
        <w:rPr>
          <w:lang w:val="en-US"/>
        </w:rPr>
        <w:t xml:space="preserve">forms an unusual overall outline due to the prevalence of historic </w:t>
      </w:r>
      <w:r w:rsidRPr="000D33BD">
        <w:rPr>
          <w:lang w:val="en-US"/>
        </w:rPr>
        <w:t>quartz claim blocks i</w:t>
      </w:r>
      <w:r w:rsidR="00534A9D">
        <w:rPr>
          <w:lang w:val="en-US"/>
        </w:rPr>
        <w:t>n the area (i.e. on Hunker Dome and</w:t>
      </w:r>
      <w:r w:rsidRPr="000D33BD">
        <w:rPr>
          <w:lang w:val="en-US"/>
        </w:rPr>
        <w:t xml:space="preserve"> Gold Run Creek) </w:t>
      </w:r>
      <w:r w:rsidR="00534A9D">
        <w:rPr>
          <w:lang w:val="en-US"/>
        </w:rPr>
        <w:t>combined with the fact land acquisition via staking was complicated by coeval staking from other parties.</w:t>
      </w:r>
    </w:p>
    <w:p w:rsidR="00DB2B3C" w:rsidRDefault="00DB2B3C" w:rsidP="00DB2B3C">
      <w:pPr>
        <w:ind w:firstLine="0"/>
        <w:rPr>
          <w:lang w:val="en-US"/>
        </w:rPr>
      </w:pPr>
      <w:r w:rsidRPr="00DB2B3C">
        <w:rPr>
          <w:lang w:val="en-US"/>
        </w:rPr>
        <w:t xml:space="preserve">The Klondike District </w:t>
      </w:r>
      <w:r w:rsidR="00534A9D">
        <w:rPr>
          <w:lang w:val="en-US"/>
        </w:rPr>
        <w:t xml:space="preserve">is </w:t>
      </w:r>
      <w:r w:rsidR="00AD4AA9">
        <w:rPr>
          <w:lang w:val="en-US"/>
        </w:rPr>
        <w:t>renowned</w:t>
      </w:r>
      <w:r w:rsidR="00534A9D">
        <w:rPr>
          <w:lang w:val="en-US"/>
        </w:rPr>
        <w:t xml:space="preserve"> for its mineral endowment, particularly within the prolific placer creeks in the area, and has been prospected, </w:t>
      </w:r>
      <w:r w:rsidRPr="00DB2B3C">
        <w:rPr>
          <w:lang w:val="en-US"/>
        </w:rPr>
        <w:t xml:space="preserve">explored </w:t>
      </w:r>
      <w:r w:rsidR="00534A9D">
        <w:rPr>
          <w:lang w:val="en-US"/>
        </w:rPr>
        <w:t xml:space="preserve">and exploited </w:t>
      </w:r>
      <w:r w:rsidRPr="00DB2B3C">
        <w:rPr>
          <w:lang w:val="en-US"/>
        </w:rPr>
        <w:t>by individuals and</w:t>
      </w:r>
      <w:r>
        <w:rPr>
          <w:lang w:val="en-US"/>
        </w:rPr>
        <w:t xml:space="preserve"> </w:t>
      </w:r>
      <w:r w:rsidRPr="00DB2B3C">
        <w:rPr>
          <w:lang w:val="en-US"/>
        </w:rPr>
        <w:t xml:space="preserve">companies since the </w:t>
      </w:r>
      <w:r>
        <w:rPr>
          <w:lang w:val="en-US"/>
        </w:rPr>
        <w:t>late 1800’s</w:t>
      </w:r>
      <w:r w:rsidR="00534A9D">
        <w:rPr>
          <w:lang w:val="en-US"/>
        </w:rPr>
        <w:t xml:space="preserve">.  As such, </w:t>
      </w:r>
      <w:r>
        <w:rPr>
          <w:lang w:val="en-US"/>
        </w:rPr>
        <w:t>there exist</w:t>
      </w:r>
      <w:r w:rsidRPr="00DB2B3C">
        <w:rPr>
          <w:lang w:val="en-US"/>
        </w:rPr>
        <w:t xml:space="preserve"> 30 </w:t>
      </w:r>
      <w:r>
        <w:rPr>
          <w:lang w:val="en-US"/>
        </w:rPr>
        <w:t>proximal</w:t>
      </w:r>
      <w:r w:rsidR="00534A9D">
        <w:rPr>
          <w:lang w:val="en-US"/>
        </w:rPr>
        <w:t xml:space="preserve"> and germane </w:t>
      </w:r>
      <w:r w:rsidRPr="00DB2B3C">
        <w:rPr>
          <w:lang w:val="en-US"/>
        </w:rPr>
        <w:t>MINFILE occurrences</w:t>
      </w:r>
      <w:r>
        <w:rPr>
          <w:lang w:val="en-US"/>
        </w:rPr>
        <w:t xml:space="preserve"> </w:t>
      </w:r>
      <w:r w:rsidRPr="00DB2B3C">
        <w:rPr>
          <w:lang w:val="en-US"/>
        </w:rPr>
        <w:t xml:space="preserve">listed in </w:t>
      </w:r>
      <w:r w:rsidRPr="00DF7D8E">
        <w:rPr>
          <w:lang w:val="en-US"/>
        </w:rPr>
        <w:t xml:space="preserve">Table </w:t>
      </w:r>
      <w:r w:rsidR="00DF7D8E">
        <w:rPr>
          <w:lang w:val="en-US"/>
        </w:rPr>
        <w:t>1</w:t>
      </w:r>
      <w:r w:rsidRPr="00DB2B3C">
        <w:rPr>
          <w:lang w:val="en-US"/>
        </w:rPr>
        <w:t xml:space="preserve"> and shown in </w:t>
      </w:r>
      <w:r w:rsidRPr="00DF7D8E">
        <w:rPr>
          <w:lang w:val="en-US"/>
        </w:rPr>
        <w:t xml:space="preserve">Figure </w:t>
      </w:r>
      <w:r w:rsidR="00DF7D8E" w:rsidRPr="00DF7D8E">
        <w:rPr>
          <w:lang w:val="en-US"/>
        </w:rPr>
        <w:t>3</w:t>
      </w:r>
      <w:r w:rsidRPr="00DB2B3C">
        <w:rPr>
          <w:lang w:val="en-US"/>
        </w:rPr>
        <w:t xml:space="preserve">. The majority of </w:t>
      </w:r>
      <w:r>
        <w:rPr>
          <w:lang w:val="en-US"/>
        </w:rPr>
        <w:t xml:space="preserve">these </w:t>
      </w:r>
      <w:r w:rsidRPr="00DB2B3C">
        <w:rPr>
          <w:lang w:val="en-US"/>
        </w:rPr>
        <w:t>MINFILE</w:t>
      </w:r>
      <w:r>
        <w:rPr>
          <w:lang w:val="en-US"/>
        </w:rPr>
        <w:t xml:space="preserve"> </w:t>
      </w:r>
      <w:r w:rsidRPr="00DB2B3C">
        <w:rPr>
          <w:lang w:val="en-US"/>
        </w:rPr>
        <w:t xml:space="preserve">occurrences are described as Vein-Au-Quartz and there are </w:t>
      </w:r>
      <w:r>
        <w:rPr>
          <w:lang w:val="en-US"/>
        </w:rPr>
        <w:t xml:space="preserve">only </w:t>
      </w:r>
      <w:r w:rsidRPr="00DB2B3C">
        <w:rPr>
          <w:lang w:val="en-US"/>
        </w:rPr>
        <w:t>a few drilled</w:t>
      </w:r>
      <w:r w:rsidR="00534A9D">
        <w:rPr>
          <w:lang w:val="en-US"/>
        </w:rPr>
        <w:t xml:space="preserve"> prospects.  N</w:t>
      </w:r>
      <w:r w:rsidRPr="00DB2B3C">
        <w:rPr>
          <w:lang w:val="en-US"/>
        </w:rPr>
        <w:t xml:space="preserve">o drilled prospects or MINFILE occurrences </w:t>
      </w:r>
      <w:r>
        <w:rPr>
          <w:lang w:val="en-US"/>
        </w:rPr>
        <w:t>exist within the Kate</w:t>
      </w:r>
      <w:r w:rsidR="00534A9D">
        <w:rPr>
          <w:lang w:val="en-US"/>
        </w:rPr>
        <w:t xml:space="preserve"> Claim B</w:t>
      </w:r>
      <w:r w:rsidRPr="00DB2B3C">
        <w:rPr>
          <w:lang w:val="en-US"/>
        </w:rPr>
        <w:t xml:space="preserve">lock. </w:t>
      </w:r>
    </w:p>
    <w:p w:rsidR="00DB2B3C" w:rsidRDefault="00534A9D" w:rsidP="00DB2B3C">
      <w:pPr>
        <w:ind w:firstLine="0"/>
        <w:rPr>
          <w:lang w:val="en-US"/>
        </w:rPr>
      </w:pPr>
      <w:r>
        <w:rPr>
          <w:lang w:val="en-US"/>
        </w:rPr>
        <w:t>There have been several periods of focused hardrock mineral exploration in the area since the late 1800’s and specifically s</w:t>
      </w:r>
      <w:r w:rsidR="00DB2B3C" w:rsidRPr="00DB2B3C">
        <w:rPr>
          <w:lang w:val="en-US"/>
        </w:rPr>
        <w:t xml:space="preserve">ince 2010, there has been </w:t>
      </w:r>
      <w:r>
        <w:rPr>
          <w:lang w:val="en-US"/>
        </w:rPr>
        <w:t>c</w:t>
      </w:r>
      <w:r w:rsidR="00DB2B3C">
        <w:rPr>
          <w:lang w:val="en-US"/>
        </w:rPr>
        <w:t xml:space="preserve">ontinuous </w:t>
      </w:r>
      <w:r>
        <w:rPr>
          <w:lang w:val="en-US"/>
        </w:rPr>
        <w:t>g</w:t>
      </w:r>
      <w:r w:rsidR="00DB2B3C">
        <w:rPr>
          <w:lang w:val="en-US"/>
        </w:rPr>
        <w:t xml:space="preserve">rassroots to advanced </w:t>
      </w:r>
      <w:r w:rsidR="00DB2B3C" w:rsidRPr="00DB2B3C">
        <w:rPr>
          <w:lang w:val="en-US"/>
        </w:rPr>
        <w:t xml:space="preserve">exploration on </w:t>
      </w:r>
      <w:r>
        <w:rPr>
          <w:lang w:val="en-US"/>
        </w:rPr>
        <w:t>much</w:t>
      </w:r>
      <w:r w:rsidR="00DB2B3C">
        <w:rPr>
          <w:lang w:val="en-US"/>
        </w:rPr>
        <w:t xml:space="preserve"> of the </w:t>
      </w:r>
      <w:r w:rsidR="00DB2B3C" w:rsidRPr="00DB2B3C">
        <w:rPr>
          <w:lang w:val="en-US"/>
        </w:rPr>
        <w:t>adjoining claim blocks</w:t>
      </w:r>
      <w:r>
        <w:rPr>
          <w:lang w:val="en-US"/>
        </w:rPr>
        <w:t xml:space="preserve"> owned by other parties</w:t>
      </w:r>
      <w:r w:rsidR="00DB2B3C" w:rsidRPr="00DB2B3C">
        <w:rPr>
          <w:lang w:val="en-US"/>
        </w:rPr>
        <w:t>,</w:t>
      </w:r>
      <w:r w:rsidR="00DB2B3C">
        <w:rPr>
          <w:lang w:val="en-US"/>
        </w:rPr>
        <w:t xml:space="preserve"> </w:t>
      </w:r>
      <w:r w:rsidR="00DB2B3C" w:rsidRPr="00DB2B3C">
        <w:rPr>
          <w:lang w:val="en-US"/>
        </w:rPr>
        <w:t>particularly those owned or under option by, Klondike Gold (</w:t>
      </w:r>
      <w:r>
        <w:rPr>
          <w:lang w:val="en-US"/>
        </w:rPr>
        <w:t>“</w:t>
      </w:r>
      <w:r w:rsidR="00DB2B3C" w:rsidRPr="00DB2B3C">
        <w:rPr>
          <w:lang w:val="en-US"/>
        </w:rPr>
        <w:t>KG</w:t>
      </w:r>
      <w:r>
        <w:rPr>
          <w:lang w:val="en-US"/>
        </w:rPr>
        <w:t>”</w:t>
      </w:r>
      <w:r w:rsidR="00DB2B3C" w:rsidRPr="00DB2B3C">
        <w:rPr>
          <w:lang w:val="en-US"/>
        </w:rPr>
        <w:t>), Kestrel</w:t>
      </w:r>
      <w:r w:rsidR="00DB2B3C">
        <w:rPr>
          <w:lang w:val="en-US"/>
        </w:rPr>
        <w:t xml:space="preserve"> </w:t>
      </w:r>
      <w:r w:rsidR="00DB2B3C" w:rsidRPr="00DB2B3C">
        <w:rPr>
          <w:lang w:val="en-US"/>
        </w:rPr>
        <w:t>Resources (</w:t>
      </w:r>
      <w:r>
        <w:rPr>
          <w:lang w:val="en-US"/>
        </w:rPr>
        <w:t>“</w:t>
      </w:r>
      <w:r w:rsidR="00DB2B3C" w:rsidRPr="00DB2B3C">
        <w:rPr>
          <w:lang w:val="en-US"/>
        </w:rPr>
        <w:t>KES</w:t>
      </w:r>
      <w:r>
        <w:rPr>
          <w:lang w:val="en-US"/>
        </w:rPr>
        <w:t>”</w:t>
      </w:r>
      <w:r w:rsidR="00DB2B3C" w:rsidRPr="00DB2B3C">
        <w:rPr>
          <w:lang w:val="en-US"/>
        </w:rPr>
        <w:t>) (claims optioned from Bernie Kreft), Taku Gold Corp (</w:t>
      </w:r>
      <w:r>
        <w:rPr>
          <w:lang w:val="en-US"/>
        </w:rPr>
        <w:t>“</w:t>
      </w:r>
      <w:r w:rsidR="00DB2B3C" w:rsidRPr="00DB2B3C">
        <w:rPr>
          <w:lang w:val="en-US"/>
        </w:rPr>
        <w:t>TG</w:t>
      </w:r>
      <w:r>
        <w:rPr>
          <w:lang w:val="en-US"/>
        </w:rPr>
        <w:t>”</w:t>
      </w:r>
      <w:r w:rsidR="00DB2B3C" w:rsidRPr="00DB2B3C">
        <w:rPr>
          <w:lang w:val="en-US"/>
        </w:rPr>
        <w:t>) and</w:t>
      </w:r>
      <w:r w:rsidR="00DB2B3C">
        <w:rPr>
          <w:lang w:val="en-US"/>
        </w:rPr>
        <w:t xml:space="preserve"> </w:t>
      </w:r>
      <w:r w:rsidR="00DB2B3C" w:rsidRPr="00DB2B3C">
        <w:rPr>
          <w:lang w:val="en-US"/>
        </w:rPr>
        <w:t>Pacific Ridge Resources (</w:t>
      </w:r>
      <w:r>
        <w:rPr>
          <w:lang w:val="en-US"/>
        </w:rPr>
        <w:t>“</w:t>
      </w:r>
      <w:r w:rsidR="00DB2B3C" w:rsidRPr="00DB2B3C">
        <w:rPr>
          <w:lang w:val="en-US"/>
        </w:rPr>
        <w:t>PR</w:t>
      </w:r>
      <w:r>
        <w:rPr>
          <w:lang w:val="en-US"/>
        </w:rPr>
        <w:t xml:space="preserve">”) - </w:t>
      </w:r>
      <w:r w:rsidR="00DB2B3C" w:rsidRPr="00DB2B3C">
        <w:rPr>
          <w:lang w:val="en-US"/>
        </w:rPr>
        <w:t>claims optioned from Shawn Ryan, and the</w:t>
      </w:r>
      <w:r w:rsidR="00DB2B3C">
        <w:rPr>
          <w:lang w:val="en-US"/>
        </w:rPr>
        <w:t xml:space="preserve"> </w:t>
      </w:r>
      <w:r w:rsidR="00DB2B3C" w:rsidRPr="00DB2B3C">
        <w:rPr>
          <w:lang w:val="en-US"/>
        </w:rPr>
        <w:t>property optioned by Ce</w:t>
      </w:r>
      <w:r>
        <w:rPr>
          <w:lang w:val="en-US"/>
        </w:rPr>
        <w:t>nterra Gold for the 2014 season</w:t>
      </w:r>
      <w:r w:rsidR="00DB2B3C" w:rsidRPr="00DB2B3C">
        <w:rPr>
          <w:lang w:val="en-US"/>
        </w:rPr>
        <w:t xml:space="preserve">. </w:t>
      </w:r>
    </w:p>
    <w:p w:rsidR="00534A9D" w:rsidRPr="00534A9D" w:rsidRDefault="00534A9D" w:rsidP="00534A9D">
      <w:pPr>
        <w:ind w:firstLine="0"/>
        <w:rPr>
          <w:lang w:val="en-US"/>
        </w:rPr>
      </w:pPr>
      <w:r w:rsidRPr="00534A9D">
        <w:rPr>
          <w:lang w:val="en-US"/>
        </w:rPr>
        <w:t xml:space="preserve">In addition to the </w:t>
      </w:r>
      <w:r w:rsidR="00EB5E00">
        <w:rPr>
          <w:lang w:val="en-US"/>
        </w:rPr>
        <w:t xml:space="preserve">recent </w:t>
      </w:r>
      <w:r w:rsidRPr="00534A9D">
        <w:rPr>
          <w:lang w:val="en-US"/>
        </w:rPr>
        <w:t xml:space="preserve">work by the exploration companies </w:t>
      </w:r>
      <w:r w:rsidR="00EB5E00">
        <w:rPr>
          <w:lang w:val="en-US"/>
        </w:rPr>
        <w:t>listed above</w:t>
      </w:r>
      <w:r w:rsidRPr="00534A9D">
        <w:rPr>
          <w:lang w:val="en-US"/>
        </w:rPr>
        <w:t xml:space="preserve">, the </w:t>
      </w:r>
      <w:r w:rsidRPr="00534A9D">
        <w:rPr>
          <w:u w:val="single"/>
          <w:lang w:val="en-US"/>
        </w:rPr>
        <w:t>Yukon Gold Project</w:t>
      </w:r>
      <w:r w:rsidRPr="00534A9D">
        <w:rPr>
          <w:lang w:val="en-US"/>
        </w:rPr>
        <w:t xml:space="preserve">, led by the Mineral Deposit Research Unit (“MDRU”) of the University of British Columbia joined with industry partners </w:t>
      </w:r>
      <w:r w:rsidR="00EB5E00">
        <w:rPr>
          <w:lang w:val="en-US"/>
        </w:rPr>
        <w:t>to undertake a large-</w:t>
      </w:r>
      <w:r w:rsidRPr="00534A9D">
        <w:rPr>
          <w:lang w:val="en-US"/>
        </w:rPr>
        <w:t>scale study</w:t>
      </w:r>
      <w:r w:rsidR="00EB5E00">
        <w:rPr>
          <w:lang w:val="en-US"/>
        </w:rPr>
        <w:t xml:space="preserve"> of the R</w:t>
      </w:r>
      <w:r w:rsidRPr="00534A9D">
        <w:rPr>
          <w:lang w:val="en-US"/>
        </w:rPr>
        <w:t>egion beginning in 2012</w:t>
      </w:r>
      <w:r w:rsidR="00EB5E00">
        <w:rPr>
          <w:lang w:val="en-US"/>
        </w:rPr>
        <w:t xml:space="preserve">.  </w:t>
      </w:r>
      <w:r w:rsidRPr="00534A9D">
        <w:rPr>
          <w:lang w:val="en-US"/>
        </w:rPr>
        <w:t xml:space="preserve">This study targeted the poorly understood geology of the west-central Yukon in relation to mineralization styles, particularly in the White Gold Area, where exploration successes by Underworld Resources on the White Gold Property </w:t>
      </w:r>
      <w:r w:rsidR="00EB5E00">
        <w:rPr>
          <w:lang w:val="en-US"/>
        </w:rPr>
        <w:t>and</w:t>
      </w:r>
      <w:r w:rsidRPr="00534A9D">
        <w:rPr>
          <w:lang w:val="en-US"/>
        </w:rPr>
        <w:t xml:space="preserve"> Kaminak </w:t>
      </w:r>
      <w:r w:rsidR="00EB5E00">
        <w:rPr>
          <w:lang w:val="en-US"/>
        </w:rPr>
        <w:t xml:space="preserve">Gold Corporation </w:t>
      </w:r>
      <w:r w:rsidRPr="00534A9D">
        <w:rPr>
          <w:lang w:val="en-US"/>
        </w:rPr>
        <w:t>on the</w:t>
      </w:r>
      <w:r w:rsidR="00EB5E00">
        <w:rPr>
          <w:lang w:val="en-US"/>
        </w:rPr>
        <w:t>ir</w:t>
      </w:r>
      <w:r w:rsidRPr="00534A9D">
        <w:rPr>
          <w:lang w:val="en-US"/>
        </w:rPr>
        <w:t xml:space="preserve"> Coffee Project have led to a new understanding of the genesis of mineralization in this region of the Yukon. </w:t>
      </w:r>
    </w:p>
    <w:p w:rsidR="00534A9D" w:rsidRPr="00534A9D" w:rsidRDefault="00534A9D" w:rsidP="00534A9D">
      <w:pPr>
        <w:ind w:firstLine="0"/>
        <w:rPr>
          <w:lang w:val="en-GB"/>
        </w:rPr>
      </w:pPr>
      <w:r w:rsidRPr="00534A9D">
        <w:rPr>
          <w:lang w:val="en-US"/>
        </w:rPr>
        <w:t xml:space="preserve">The MDRU report is focused on new geological information that was garnered from the period of intense exploration from 2010 to 2012 and concentrated on the evolution of </w:t>
      </w:r>
      <w:r w:rsidR="00EB5E00">
        <w:rPr>
          <w:lang w:val="en-US"/>
        </w:rPr>
        <w:t>these recently discovered gold deposits. In summary of this study’s findings,</w:t>
      </w:r>
      <w:r w:rsidRPr="00534A9D">
        <w:rPr>
          <w:lang w:val="en-US"/>
        </w:rPr>
        <w:t xml:space="preserve"> </w:t>
      </w:r>
      <w:r w:rsidR="00EB5E00">
        <w:rPr>
          <w:lang w:val="en-US"/>
        </w:rPr>
        <w:t xml:space="preserve">gold-bearing orogenic veins </w:t>
      </w:r>
      <w:r w:rsidRPr="00534A9D">
        <w:rPr>
          <w:lang w:val="en-US"/>
        </w:rPr>
        <w:t>in the Klondike and White Gold Areas of west-central Yukon have been shown to be Jurassic in age (</w:t>
      </w:r>
      <w:r w:rsidRPr="00F83D0C">
        <w:rPr>
          <w:lang w:val="en-US"/>
        </w:rPr>
        <w:t xml:space="preserve">Figure </w:t>
      </w:r>
      <w:r w:rsidR="00F83D0C">
        <w:rPr>
          <w:lang w:val="en-US"/>
        </w:rPr>
        <w:t>6</w:t>
      </w:r>
      <w:r w:rsidRPr="00F83D0C">
        <w:rPr>
          <w:lang w:val="en-US"/>
        </w:rPr>
        <w:t xml:space="preserve"> and Table 3</w:t>
      </w:r>
      <w:r w:rsidRPr="00534A9D">
        <w:rPr>
          <w:lang w:val="en-US"/>
        </w:rPr>
        <w:t xml:space="preserve">) and host rock compositions </w:t>
      </w:r>
      <w:r w:rsidR="00EB5E00">
        <w:rPr>
          <w:lang w:val="en-US"/>
        </w:rPr>
        <w:t xml:space="preserve">are referenced as </w:t>
      </w:r>
      <w:r w:rsidRPr="00534A9D">
        <w:rPr>
          <w:lang w:val="en-US"/>
        </w:rPr>
        <w:t>important control</w:t>
      </w:r>
      <w:r w:rsidR="00EB5E00">
        <w:rPr>
          <w:lang w:val="en-US"/>
        </w:rPr>
        <w:t xml:space="preserve">s </w:t>
      </w:r>
      <w:r w:rsidRPr="00534A9D">
        <w:rPr>
          <w:lang w:val="en-US"/>
        </w:rPr>
        <w:t>on the metal associations. In the Klondike Schist, the mineralization is thought to be low grade VMS style with typical Au- AS-Pb+/- Cu-Zn signatures.</w:t>
      </w:r>
    </w:p>
    <w:p w:rsidR="00DB2B3C" w:rsidRPr="00DB2B3C" w:rsidRDefault="00DB2B3C" w:rsidP="00DB2B3C">
      <w:pPr>
        <w:ind w:firstLine="0"/>
        <w:rPr>
          <w:lang w:val="en-US"/>
        </w:rPr>
      </w:pPr>
    </w:p>
    <w:p w:rsidR="00643320" w:rsidRDefault="00643320" w:rsidP="009B7208">
      <w:pPr>
        <w:rPr>
          <w:lang w:val="en-GB"/>
        </w:rPr>
      </w:pPr>
    </w:p>
    <w:p w:rsidR="00C24699" w:rsidRDefault="00C24699" w:rsidP="009B7208">
      <w:pPr>
        <w:rPr>
          <w:lang w:val="en-GB"/>
        </w:rPr>
      </w:pPr>
    </w:p>
    <w:p w:rsidR="00C24699" w:rsidRDefault="00C24699" w:rsidP="009B7208">
      <w:pPr>
        <w:rPr>
          <w:lang w:val="en-GB"/>
        </w:rPr>
      </w:pPr>
    </w:p>
    <w:p w:rsidR="00F83D0C" w:rsidRDefault="00F83D0C" w:rsidP="009B7208">
      <w:pPr>
        <w:rPr>
          <w:lang w:val="en-GB"/>
        </w:rPr>
      </w:pPr>
    </w:p>
    <w:p w:rsidR="00F83D0C" w:rsidRDefault="00F83D0C" w:rsidP="009B7208">
      <w:pPr>
        <w:rPr>
          <w:lang w:val="en-GB"/>
        </w:rPr>
      </w:pPr>
    </w:p>
    <w:p w:rsidR="00F83D0C" w:rsidRDefault="00F83D0C" w:rsidP="009B7208">
      <w:pPr>
        <w:rPr>
          <w:lang w:val="en-GB"/>
        </w:rPr>
      </w:pPr>
    </w:p>
    <w:p w:rsidR="00F83D0C" w:rsidRDefault="00F83D0C" w:rsidP="009B7208">
      <w:pPr>
        <w:rPr>
          <w:lang w:val="en-GB"/>
        </w:rPr>
      </w:pPr>
    </w:p>
    <w:p w:rsidR="00C24699" w:rsidRDefault="00C24699" w:rsidP="009B7208">
      <w:pPr>
        <w:rPr>
          <w:lang w:val="en-GB"/>
        </w:rPr>
      </w:pPr>
    </w:p>
    <w:p w:rsidR="000A26E3" w:rsidRPr="000A26E3" w:rsidRDefault="000A26E3" w:rsidP="000A26E3">
      <w:pPr>
        <w:rPr>
          <w:lang w:val="en-GB"/>
        </w:rPr>
      </w:pPr>
      <w:r w:rsidRPr="000A26E3">
        <w:rPr>
          <w:lang w:val="en-GB"/>
        </w:rPr>
        <w:lastRenderedPageBreak/>
        <w:t xml:space="preserve">Table </w:t>
      </w:r>
      <w:r>
        <w:rPr>
          <w:lang w:val="en-GB"/>
        </w:rPr>
        <w:t>2</w:t>
      </w:r>
      <w:r w:rsidRPr="000A26E3">
        <w:rPr>
          <w:lang w:val="en-GB"/>
        </w:rPr>
        <w:t xml:space="preserve">:  </w:t>
      </w:r>
      <w:r w:rsidRPr="000A26E3">
        <w:rPr>
          <w:i/>
          <w:iCs/>
          <w:lang w:val="en-US"/>
        </w:rPr>
        <w:t>MINFILE occurrences near Kate Claim Block</w:t>
      </w:r>
    </w:p>
    <w:tbl>
      <w:tblPr>
        <w:tblW w:w="9200" w:type="dxa"/>
        <w:tblInd w:w="103" w:type="dxa"/>
        <w:tblLook w:val="04A0" w:firstRow="1" w:lastRow="0" w:firstColumn="1" w:lastColumn="0" w:noHBand="0" w:noVBand="1"/>
      </w:tblPr>
      <w:tblGrid>
        <w:gridCol w:w="1043"/>
        <w:gridCol w:w="717"/>
        <w:gridCol w:w="2200"/>
        <w:gridCol w:w="1880"/>
        <w:gridCol w:w="1740"/>
        <w:gridCol w:w="1620"/>
      </w:tblGrid>
      <w:tr w:rsidR="00922690" w:rsidRPr="00922690" w:rsidTr="00922690">
        <w:trPr>
          <w:trHeight w:val="300"/>
        </w:trPr>
        <w:tc>
          <w:tcPr>
            <w:tcW w:w="17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2690" w:rsidRPr="00922690" w:rsidRDefault="00EB5E00" w:rsidP="00EB5E00">
            <w:pPr>
              <w:spacing w:after="0"/>
              <w:ind w:firstLine="0"/>
              <w:jc w:val="center"/>
              <w:rPr>
                <w:rFonts w:cs="Arial"/>
                <w:b/>
                <w:bCs/>
                <w:color w:val="000000"/>
                <w:sz w:val="20"/>
                <w:szCs w:val="20"/>
                <w:lang w:val="en-US"/>
              </w:rPr>
            </w:pPr>
            <w:r>
              <w:rPr>
                <w:rFonts w:cs="Arial"/>
                <w:b/>
                <w:bCs/>
                <w:color w:val="000000"/>
                <w:sz w:val="20"/>
                <w:szCs w:val="20"/>
                <w:lang w:val="en-US"/>
              </w:rPr>
              <w:t>MINFILE</w:t>
            </w:r>
            <w:r w:rsidR="00922690" w:rsidRPr="00922690">
              <w:rPr>
                <w:rFonts w:cs="Arial"/>
                <w:b/>
                <w:bCs/>
                <w:color w:val="000000"/>
                <w:sz w:val="20"/>
                <w:szCs w:val="20"/>
                <w:lang w:val="en-US"/>
              </w:rPr>
              <w:t xml:space="preserve"> number</w:t>
            </w:r>
          </w:p>
        </w:tc>
        <w:tc>
          <w:tcPr>
            <w:tcW w:w="2200" w:type="dxa"/>
            <w:tcBorders>
              <w:top w:val="single" w:sz="4" w:space="0" w:color="auto"/>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b/>
                <w:bCs/>
                <w:color w:val="000000"/>
                <w:sz w:val="20"/>
                <w:szCs w:val="20"/>
                <w:lang w:val="en-US"/>
              </w:rPr>
            </w:pPr>
            <w:r w:rsidRPr="00922690">
              <w:rPr>
                <w:rFonts w:cs="Arial"/>
                <w:b/>
                <w:bCs/>
                <w:color w:val="000000"/>
                <w:sz w:val="20"/>
                <w:szCs w:val="20"/>
                <w:lang w:val="en-US"/>
              </w:rPr>
              <w:t>Name</w:t>
            </w:r>
          </w:p>
        </w:tc>
        <w:tc>
          <w:tcPr>
            <w:tcW w:w="1880" w:type="dxa"/>
            <w:tcBorders>
              <w:top w:val="single" w:sz="4" w:space="0" w:color="auto"/>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b/>
                <w:bCs/>
                <w:color w:val="000000"/>
                <w:sz w:val="20"/>
                <w:szCs w:val="20"/>
                <w:lang w:val="en-US"/>
              </w:rPr>
            </w:pPr>
            <w:r w:rsidRPr="00922690">
              <w:rPr>
                <w:rFonts w:cs="Arial"/>
                <w:b/>
                <w:bCs/>
                <w:color w:val="000000"/>
                <w:sz w:val="20"/>
                <w:szCs w:val="20"/>
                <w:lang w:val="en-US"/>
              </w:rPr>
              <w:t>Description</w:t>
            </w:r>
          </w:p>
        </w:tc>
        <w:tc>
          <w:tcPr>
            <w:tcW w:w="1740" w:type="dxa"/>
            <w:tcBorders>
              <w:top w:val="single" w:sz="4" w:space="0" w:color="auto"/>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b/>
                <w:bCs/>
                <w:color w:val="000000"/>
                <w:sz w:val="20"/>
                <w:szCs w:val="20"/>
                <w:lang w:val="en-US"/>
              </w:rPr>
            </w:pPr>
            <w:r w:rsidRPr="00922690">
              <w:rPr>
                <w:rFonts w:cs="Arial"/>
                <w:b/>
                <w:bCs/>
                <w:color w:val="000000"/>
                <w:sz w:val="20"/>
                <w:szCs w:val="20"/>
                <w:lang w:val="en-US"/>
              </w:rPr>
              <w:t>Status</w:t>
            </w:r>
          </w:p>
        </w:tc>
        <w:tc>
          <w:tcPr>
            <w:tcW w:w="1620" w:type="dxa"/>
            <w:tcBorders>
              <w:top w:val="single" w:sz="4" w:space="0" w:color="auto"/>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b/>
                <w:bCs/>
                <w:color w:val="000000"/>
                <w:sz w:val="20"/>
                <w:szCs w:val="20"/>
                <w:lang w:val="en-US"/>
              </w:rPr>
            </w:pPr>
            <w:r w:rsidRPr="00922690">
              <w:rPr>
                <w:rFonts w:cs="Arial"/>
                <w:b/>
                <w:bCs/>
                <w:color w:val="000000"/>
                <w:sz w:val="20"/>
                <w:szCs w:val="20"/>
                <w:lang w:val="en-US"/>
              </w:rPr>
              <w:t>Main Com</w:t>
            </w:r>
            <w:r w:rsidR="00EB5E00">
              <w:rPr>
                <w:rFonts w:cs="Arial"/>
                <w:b/>
                <w:bCs/>
                <w:color w:val="000000"/>
                <w:sz w:val="20"/>
                <w:szCs w:val="20"/>
                <w:lang w:val="en-US"/>
              </w:rPr>
              <w:t>m</w:t>
            </w:r>
            <w:r w:rsidRPr="00922690">
              <w:rPr>
                <w:rFonts w:cs="Arial"/>
                <w:b/>
                <w:bCs/>
                <w:color w:val="000000"/>
                <w:sz w:val="20"/>
                <w:szCs w:val="20"/>
                <w:lang w:val="en-US"/>
              </w:rPr>
              <w:t>odity</w:t>
            </w:r>
          </w:p>
        </w:tc>
      </w:tr>
      <w:tr w:rsidR="00922690" w:rsidRPr="00922690" w:rsidTr="00922690">
        <w:trPr>
          <w:trHeight w:val="285"/>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60</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BURNHAM</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Anomaly</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300"/>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61</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PAYNE (AIME,KENTUCKY LODE)</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Vein Au-Quartz</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Prospect</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525"/>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92</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GRANVILLE</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Unknown</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300"/>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132</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DEVINE (KENTUCKY LODE)</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Vein Au-Quartz</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C5B6A" w:rsidP="00922690">
            <w:pPr>
              <w:spacing w:after="0"/>
              <w:ind w:firstLine="0"/>
              <w:jc w:val="center"/>
              <w:rPr>
                <w:rFonts w:cs="Arial"/>
                <w:color w:val="000000"/>
                <w:sz w:val="20"/>
                <w:szCs w:val="20"/>
                <w:lang w:val="en-US"/>
              </w:rPr>
            </w:pPr>
            <w:r w:rsidRPr="00922690">
              <w:rPr>
                <w:rFonts w:cs="Arial"/>
                <w:color w:val="000000"/>
                <w:sz w:val="20"/>
                <w:szCs w:val="20"/>
                <w:lang w:val="en-US"/>
              </w:rPr>
              <w:t>Prospect</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300"/>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133</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SULPHUR</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Drilled Prospect</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300"/>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134</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CARON</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Vein Au-Quartz</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Drilled Prospect</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Gold Silver</w:t>
            </w:r>
          </w:p>
        </w:tc>
      </w:tr>
      <w:tr w:rsidR="00922690" w:rsidRPr="00922690" w:rsidTr="00922690">
        <w:trPr>
          <w:trHeight w:val="300"/>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62</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BRIMSTONE</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Unknown</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780"/>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63</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GOLD RUN</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Prospect</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300"/>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64</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PORTLAND</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Vein Au-Quartz</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Prospect</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525"/>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65</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DOMINION (PATTERSON, QUEEN DOME)</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Vein Au-Quartz</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Showing</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525"/>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66</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LLOYD</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Vein Au-Quartz</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Prospect</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300"/>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67</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HUNKER DOME (DOME LODE)</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Vein Au-Quartz</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Prospect</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300"/>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68</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MITCHELL</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Vein Au-Quartz</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Drilled Prospect</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AG, Au, Cu, Pb, Zn</w:t>
            </w:r>
          </w:p>
        </w:tc>
      </w:tr>
      <w:tr w:rsidR="00922690" w:rsidRPr="00922690" w:rsidTr="00922690">
        <w:trPr>
          <w:trHeight w:val="300"/>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83</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GREENBACK</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Anomaly</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780"/>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86</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GOLDEN ROD</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Unknown</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300"/>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117</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BLANCE</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Unknown</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300"/>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125</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MELBA</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Anomaly</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300"/>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129</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SCHRAMM</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Drilled Prospect</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300"/>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135</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SULPHUR</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Drilled Prospect</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300"/>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136</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GATENBY</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Drilled Prospect</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300"/>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137</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xml:space="preserve">DOM </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Prospect</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300"/>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138</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COWAN</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Prospect</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288"/>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140</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BRADY</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Drilled Prospect</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r w:rsidR="00922690" w:rsidRPr="00922690" w:rsidTr="00922690">
        <w:trPr>
          <w:trHeight w:val="288"/>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145</w:t>
            </w:r>
          </w:p>
        </w:tc>
        <w:tc>
          <w:tcPr>
            <w:tcW w:w="220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BLUE SKY</w:t>
            </w:r>
          </w:p>
        </w:tc>
        <w:tc>
          <w:tcPr>
            <w:tcW w:w="188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c>
          <w:tcPr>
            <w:tcW w:w="1740" w:type="dxa"/>
            <w:tcBorders>
              <w:top w:val="nil"/>
              <w:left w:val="nil"/>
              <w:bottom w:val="single" w:sz="4" w:space="0" w:color="auto"/>
              <w:right w:val="single" w:sz="4" w:space="0" w:color="auto"/>
            </w:tcBorders>
            <w:shd w:val="clear" w:color="auto" w:fill="auto"/>
            <w:noWrap/>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Unknown</w:t>
            </w:r>
          </w:p>
        </w:tc>
        <w:tc>
          <w:tcPr>
            <w:tcW w:w="1620" w:type="dxa"/>
            <w:tcBorders>
              <w:top w:val="nil"/>
              <w:left w:val="nil"/>
              <w:bottom w:val="single" w:sz="4" w:space="0" w:color="auto"/>
              <w:right w:val="single" w:sz="4" w:space="0" w:color="auto"/>
            </w:tcBorders>
            <w:shd w:val="clear" w:color="auto" w:fill="auto"/>
            <w:vAlign w:val="bottom"/>
            <w:hideMark/>
          </w:tcPr>
          <w:p w:rsidR="00922690" w:rsidRPr="00922690" w:rsidRDefault="00922690" w:rsidP="00922690">
            <w:pPr>
              <w:spacing w:after="0"/>
              <w:ind w:firstLine="0"/>
              <w:jc w:val="center"/>
              <w:rPr>
                <w:rFonts w:cs="Arial"/>
                <w:color w:val="000000"/>
                <w:sz w:val="20"/>
                <w:szCs w:val="20"/>
                <w:lang w:val="en-US"/>
              </w:rPr>
            </w:pPr>
            <w:r w:rsidRPr="00922690">
              <w:rPr>
                <w:rFonts w:cs="Arial"/>
                <w:color w:val="000000"/>
                <w:sz w:val="20"/>
                <w:szCs w:val="20"/>
                <w:lang w:val="en-US"/>
              </w:rPr>
              <w:t> </w:t>
            </w:r>
          </w:p>
        </w:tc>
      </w:tr>
    </w:tbl>
    <w:p w:rsidR="00C24699" w:rsidRDefault="00C24699" w:rsidP="009B7208">
      <w:pPr>
        <w:rPr>
          <w:lang w:val="en-GB"/>
        </w:rPr>
      </w:pPr>
    </w:p>
    <w:p w:rsidR="00C24699" w:rsidRPr="00DF7D8E" w:rsidRDefault="00C24699" w:rsidP="009B7208">
      <w:pPr>
        <w:rPr>
          <w:color w:val="FF0000"/>
          <w:lang w:val="en-GB"/>
        </w:rPr>
      </w:pPr>
    </w:p>
    <w:p w:rsidR="00C24699" w:rsidRDefault="00C24699" w:rsidP="009B7208">
      <w:pPr>
        <w:rPr>
          <w:lang w:val="en-GB"/>
        </w:rPr>
      </w:pPr>
    </w:p>
    <w:p w:rsidR="00C24699" w:rsidRDefault="00C24699" w:rsidP="009B7208">
      <w:pPr>
        <w:rPr>
          <w:lang w:val="en-GB"/>
        </w:rPr>
      </w:pPr>
    </w:p>
    <w:p w:rsidR="00643320" w:rsidRDefault="00643320" w:rsidP="009B7208">
      <w:pPr>
        <w:rPr>
          <w:lang w:val="en-GB"/>
        </w:rPr>
      </w:pPr>
    </w:p>
    <w:p w:rsidR="00643320" w:rsidRDefault="00643320" w:rsidP="009B7208">
      <w:pPr>
        <w:rPr>
          <w:lang w:val="en-GB"/>
        </w:rPr>
      </w:pPr>
    </w:p>
    <w:p w:rsidR="00C92475" w:rsidRDefault="00C92475" w:rsidP="00DB2B3C">
      <w:pPr>
        <w:rPr>
          <w:i/>
          <w:iCs/>
          <w:lang w:val="en-US"/>
        </w:rPr>
      </w:pPr>
    </w:p>
    <w:p w:rsidR="00C92475" w:rsidRDefault="00C92475" w:rsidP="00DB2B3C">
      <w:pPr>
        <w:ind w:firstLine="0"/>
        <w:rPr>
          <w:lang w:val="en-US"/>
        </w:rPr>
      </w:pPr>
    </w:p>
    <w:p w:rsidR="00C92475" w:rsidRDefault="00C92475" w:rsidP="00DB2B3C">
      <w:pPr>
        <w:ind w:firstLine="0"/>
        <w:rPr>
          <w:lang w:val="en-US"/>
        </w:rPr>
      </w:pPr>
    </w:p>
    <w:p w:rsidR="00C92475" w:rsidRDefault="00F83D0C" w:rsidP="00DB2B3C">
      <w:pPr>
        <w:ind w:firstLine="0"/>
        <w:rPr>
          <w:lang w:val="en-US"/>
        </w:rPr>
      </w:pPr>
      <w:r>
        <w:rPr>
          <w:noProof/>
          <w:lang w:eastAsia="en-CA"/>
        </w:rPr>
        <w:drawing>
          <wp:anchor distT="0" distB="0" distL="114300" distR="114300" simplePos="0" relativeHeight="251662336" behindDoc="1" locked="0" layoutInCell="1" allowOverlap="1" wp14:anchorId="76AA88B3" wp14:editId="074B3EAE">
            <wp:simplePos x="0" y="0"/>
            <wp:positionH relativeFrom="column">
              <wp:posOffset>-839470</wp:posOffset>
            </wp:positionH>
            <wp:positionV relativeFrom="paragraph">
              <wp:posOffset>34291</wp:posOffset>
            </wp:positionV>
            <wp:extent cx="8146415" cy="6255385"/>
            <wp:effectExtent l="0" t="6985"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8146415" cy="6255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2475" w:rsidRDefault="00C92475" w:rsidP="00DB2B3C">
      <w:pPr>
        <w:ind w:firstLine="0"/>
        <w:rPr>
          <w:lang w:val="en-US"/>
        </w:rPr>
      </w:pPr>
    </w:p>
    <w:p w:rsidR="00C92475" w:rsidRDefault="00C92475" w:rsidP="00DB2B3C">
      <w:pPr>
        <w:ind w:firstLine="0"/>
        <w:rPr>
          <w:lang w:val="en-US"/>
        </w:rPr>
      </w:pPr>
    </w:p>
    <w:p w:rsidR="00C92475" w:rsidRDefault="00C92475" w:rsidP="00DB2B3C">
      <w:pPr>
        <w:ind w:firstLine="0"/>
        <w:rPr>
          <w:lang w:val="en-US"/>
        </w:rPr>
      </w:pPr>
    </w:p>
    <w:p w:rsidR="00C92475" w:rsidRDefault="00C92475" w:rsidP="00DB2B3C">
      <w:pPr>
        <w:ind w:firstLine="0"/>
        <w:rPr>
          <w:lang w:val="en-US"/>
        </w:rPr>
      </w:pPr>
    </w:p>
    <w:p w:rsidR="00C92475" w:rsidRDefault="00C92475" w:rsidP="00DF7D8E">
      <w:pPr>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DF7D8E" w:rsidRDefault="00DF7D8E" w:rsidP="00370F0F">
      <w:pPr>
        <w:ind w:firstLine="0"/>
        <w:rPr>
          <w:b/>
          <w:bCs/>
          <w:i/>
          <w:iCs/>
          <w:highlight w:val="yellow"/>
          <w:lang w:val="en-US"/>
        </w:rPr>
      </w:pPr>
    </w:p>
    <w:p w:rsidR="00DF7D8E" w:rsidRDefault="00DF7D8E" w:rsidP="00370F0F">
      <w:pPr>
        <w:ind w:firstLine="0"/>
        <w:rPr>
          <w:b/>
          <w:bCs/>
          <w:i/>
          <w:iCs/>
          <w:highlight w:val="yellow"/>
          <w:lang w:val="en-US"/>
        </w:rPr>
      </w:pPr>
    </w:p>
    <w:p w:rsidR="00DF7D8E" w:rsidRDefault="00DF7D8E" w:rsidP="00370F0F">
      <w:pPr>
        <w:ind w:firstLine="0"/>
        <w:rPr>
          <w:b/>
          <w:bCs/>
          <w:i/>
          <w:iCs/>
          <w:highlight w:val="yellow"/>
          <w:lang w:val="en-US"/>
        </w:rPr>
      </w:pPr>
    </w:p>
    <w:p w:rsidR="00DF7D8E" w:rsidRDefault="00DF7D8E" w:rsidP="00370F0F">
      <w:pPr>
        <w:ind w:firstLine="0"/>
        <w:rPr>
          <w:b/>
          <w:bCs/>
          <w:i/>
          <w:iCs/>
          <w:highlight w:val="yellow"/>
          <w:lang w:val="en-US"/>
        </w:rPr>
      </w:pPr>
    </w:p>
    <w:p w:rsidR="000A26E3" w:rsidRDefault="000A26E3" w:rsidP="00370F0F">
      <w:pPr>
        <w:ind w:firstLine="0"/>
        <w:rPr>
          <w:bCs/>
          <w:i/>
          <w:iCs/>
        </w:rPr>
      </w:pPr>
    </w:p>
    <w:p w:rsidR="000A26E3" w:rsidRDefault="000A26E3" w:rsidP="00370F0F">
      <w:pPr>
        <w:ind w:firstLine="0"/>
        <w:rPr>
          <w:bCs/>
          <w:i/>
          <w:iCs/>
        </w:rPr>
      </w:pPr>
    </w:p>
    <w:p w:rsidR="00DB2B3C" w:rsidRDefault="00DF7D8E" w:rsidP="00370F0F">
      <w:pPr>
        <w:ind w:firstLine="0"/>
        <w:rPr>
          <w:lang w:val="en-GB"/>
        </w:rPr>
      </w:pPr>
      <w:r w:rsidRPr="00DF7D8E">
        <w:rPr>
          <w:bCs/>
          <w:i/>
          <w:iCs/>
        </w:rPr>
        <w:t xml:space="preserve">Figure </w:t>
      </w:r>
      <w:r w:rsidRPr="00DF7D8E">
        <w:rPr>
          <w:bCs/>
          <w:i/>
          <w:iCs/>
        </w:rPr>
        <w:fldChar w:fldCharType="begin"/>
      </w:r>
      <w:r w:rsidRPr="00DF7D8E">
        <w:rPr>
          <w:bCs/>
          <w:i/>
          <w:iCs/>
        </w:rPr>
        <w:instrText xml:space="preserve"> SEQ Figure \* ARABIC </w:instrText>
      </w:r>
      <w:r w:rsidRPr="00DF7D8E">
        <w:rPr>
          <w:bCs/>
          <w:i/>
          <w:iCs/>
        </w:rPr>
        <w:fldChar w:fldCharType="separate"/>
      </w:r>
      <w:r w:rsidR="003364E2">
        <w:rPr>
          <w:bCs/>
          <w:i/>
          <w:iCs/>
          <w:noProof/>
        </w:rPr>
        <w:t>6</w:t>
      </w:r>
      <w:r w:rsidRPr="00DF7D8E">
        <w:rPr>
          <w:bCs/>
          <w:i/>
          <w:iCs/>
          <w:lang w:val="en-US"/>
        </w:rPr>
        <w:fldChar w:fldCharType="end"/>
      </w:r>
      <w:r w:rsidR="00370F0F" w:rsidRPr="00DF7D8E">
        <w:rPr>
          <w:bCs/>
          <w:i/>
          <w:iCs/>
          <w:lang w:val="en-US"/>
        </w:rPr>
        <w:t>:</w:t>
      </w:r>
      <w:r w:rsidR="00370F0F" w:rsidRPr="00370F0F">
        <w:rPr>
          <w:b/>
          <w:bCs/>
          <w:i/>
          <w:iCs/>
          <w:lang w:val="en-US"/>
        </w:rPr>
        <w:t xml:space="preserve"> </w:t>
      </w:r>
      <w:r w:rsidR="00370F0F" w:rsidRPr="00370F0F">
        <w:rPr>
          <w:i/>
          <w:iCs/>
          <w:lang w:val="en-US"/>
        </w:rPr>
        <w:t>Distribution of age determinations for mineralization at White Gold and the</w:t>
      </w:r>
      <w:r w:rsidR="00370F0F">
        <w:rPr>
          <w:i/>
          <w:iCs/>
          <w:lang w:val="en-US"/>
        </w:rPr>
        <w:t xml:space="preserve"> </w:t>
      </w:r>
      <w:r w:rsidR="00370F0F" w:rsidRPr="00370F0F">
        <w:rPr>
          <w:i/>
          <w:iCs/>
          <w:lang w:val="en-US"/>
        </w:rPr>
        <w:t>Klondike, in reference to crystalline ages of post-metamorphic magmatic units in the</w:t>
      </w:r>
      <w:r w:rsidR="00370F0F">
        <w:rPr>
          <w:i/>
          <w:iCs/>
          <w:lang w:val="en-US"/>
        </w:rPr>
        <w:t xml:space="preserve"> </w:t>
      </w:r>
      <w:r w:rsidR="00C92475">
        <w:rPr>
          <w:i/>
          <w:iCs/>
          <w:lang w:val="en-US"/>
        </w:rPr>
        <w:t>Yukon Ta</w:t>
      </w:r>
      <w:r w:rsidR="00370F0F" w:rsidRPr="00370F0F">
        <w:rPr>
          <w:i/>
          <w:iCs/>
          <w:lang w:val="en-US"/>
        </w:rPr>
        <w:t>nana Terrane.</w:t>
      </w:r>
      <w:r w:rsidR="00C92475">
        <w:rPr>
          <w:i/>
          <w:iCs/>
          <w:lang w:val="en-US"/>
        </w:rPr>
        <w:t xml:space="preserve"> From Alla</w:t>
      </w:r>
      <w:r w:rsidR="00370F0F" w:rsidRPr="00370F0F">
        <w:rPr>
          <w:i/>
          <w:iCs/>
          <w:lang w:val="en-US"/>
        </w:rPr>
        <w:t>n, et al</w:t>
      </w:r>
      <w:r w:rsidR="001B3BBC">
        <w:rPr>
          <w:i/>
          <w:iCs/>
          <w:lang w:val="en-US"/>
        </w:rPr>
        <w:t>.</w:t>
      </w:r>
      <w:r w:rsidR="00370F0F" w:rsidRPr="00370F0F">
        <w:rPr>
          <w:i/>
          <w:iCs/>
          <w:lang w:val="en-US"/>
        </w:rPr>
        <w:t>, 2012.</w:t>
      </w:r>
    </w:p>
    <w:p w:rsidR="00EB5E00" w:rsidRDefault="00EB5E00" w:rsidP="009B7208">
      <w:pPr>
        <w:rPr>
          <w:lang w:val="en-GB"/>
        </w:rPr>
      </w:pPr>
    </w:p>
    <w:p w:rsidR="00EB5E00" w:rsidRDefault="000A4CB1" w:rsidP="009B7208">
      <w:pPr>
        <w:rPr>
          <w:lang w:val="en-GB"/>
        </w:rPr>
      </w:pPr>
      <w:r>
        <w:rPr>
          <w:noProof/>
          <w:lang w:eastAsia="en-CA"/>
        </w:rPr>
        <w:lastRenderedPageBreak/>
        <w:drawing>
          <wp:anchor distT="0" distB="0" distL="114300" distR="114300" simplePos="0" relativeHeight="251664384" behindDoc="1" locked="0" layoutInCell="1" allowOverlap="1" wp14:anchorId="6CB0523B" wp14:editId="434F840A">
            <wp:simplePos x="0" y="0"/>
            <wp:positionH relativeFrom="column">
              <wp:posOffset>-639166</wp:posOffset>
            </wp:positionH>
            <wp:positionV relativeFrom="paragraph">
              <wp:posOffset>185775</wp:posOffset>
            </wp:positionV>
            <wp:extent cx="7984581" cy="6871167"/>
            <wp:effectExtent l="4445" t="0" r="1905"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997009" cy="688186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DF7D8E" w:rsidRDefault="00DF7D8E" w:rsidP="009B7208">
      <w:pPr>
        <w:rPr>
          <w:lang w:val="en-GB"/>
        </w:rPr>
      </w:pPr>
    </w:p>
    <w:p w:rsidR="00DF7D8E" w:rsidRDefault="00DF7D8E" w:rsidP="009B7208">
      <w:pPr>
        <w:rPr>
          <w:lang w:val="en-GB"/>
        </w:rPr>
      </w:pPr>
    </w:p>
    <w:p w:rsidR="000A4CB1" w:rsidRDefault="000A4CB1" w:rsidP="00EB5E00">
      <w:pPr>
        <w:spacing w:after="0"/>
        <w:rPr>
          <w:b/>
          <w:bCs/>
          <w:i/>
          <w:iCs/>
          <w:highlight w:val="yellow"/>
          <w:lang w:val="en-US"/>
        </w:rPr>
      </w:pPr>
    </w:p>
    <w:p w:rsidR="000A4CB1" w:rsidRDefault="000A4CB1" w:rsidP="00EB5E00">
      <w:pPr>
        <w:spacing w:after="0"/>
        <w:rPr>
          <w:b/>
          <w:bCs/>
          <w:i/>
          <w:iCs/>
          <w:highlight w:val="yellow"/>
          <w:lang w:val="en-US"/>
        </w:rPr>
      </w:pPr>
    </w:p>
    <w:p w:rsidR="000A4CB1" w:rsidRDefault="000A4CB1" w:rsidP="00EB5E00">
      <w:pPr>
        <w:spacing w:after="0"/>
        <w:rPr>
          <w:b/>
          <w:bCs/>
          <w:i/>
          <w:iCs/>
          <w:highlight w:val="yellow"/>
          <w:lang w:val="en-US"/>
        </w:rPr>
      </w:pPr>
    </w:p>
    <w:p w:rsidR="000A4CB1" w:rsidRDefault="000A4CB1" w:rsidP="00EB5E00">
      <w:pPr>
        <w:spacing w:after="0"/>
        <w:rPr>
          <w:b/>
          <w:bCs/>
          <w:i/>
          <w:iCs/>
          <w:highlight w:val="yellow"/>
          <w:lang w:val="en-US"/>
        </w:rPr>
      </w:pPr>
    </w:p>
    <w:p w:rsidR="000A4CB1" w:rsidRDefault="000A4CB1" w:rsidP="00EB5E00">
      <w:pPr>
        <w:spacing w:after="0"/>
        <w:rPr>
          <w:b/>
          <w:bCs/>
          <w:i/>
          <w:iCs/>
          <w:highlight w:val="yellow"/>
          <w:lang w:val="en-US"/>
        </w:rPr>
      </w:pPr>
    </w:p>
    <w:p w:rsidR="000A4CB1" w:rsidRDefault="000A4CB1" w:rsidP="00EB5E00">
      <w:pPr>
        <w:spacing w:after="0"/>
        <w:rPr>
          <w:b/>
          <w:bCs/>
          <w:i/>
          <w:iCs/>
          <w:highlight w:val="yellow"/>
          <w:lang w:val="en-US"/>
        </w:rPr>
      </w:pPr>
    </w:p>
    <w:p w:rsidR="000A4CB1" w:rsidRDefault="000A4CB1" w:rsidP="00EB5E00">
      <w:pPr>
        <w:spacing w:after="0"/>
        <w:rPr>
          <w:b/>
          <w:bCs/>
          <w:i/>
          <w:iCs/>
          <w:highlight w:val="yellow"/>
          <w:lang w:val="en-US"/>
        </w:rPr>
      </w:pPr>
    </w:p>
    <w:p w:rsidR="000A4CB1" w:rsidRDefault="000A4CB1" w:rsidP="00EB5E00">
      <w:pPr>
        <w:spacing w:after="0"/>
        <w:rPr>
          <w:b/>
          <w:bCs/>
          <w:i/>
          <w:iCs/>
          <w:highlight w:val="yellow"/>
          <w:lang w:val="en-US"/>
        </w:rPr>
      </w:pPr>
    </w:p>
    <w:p w:rsidR="00EB5E00" w:rsidRPr="00EB5E00" w:rsidRDefault="00EB5E00" w:rsidP="00EB5E00">
      <w:pPr>
        <w:spacing w:after="0"/>
        <w:rPr>
          <w:i/>
          <w:iCs/>
          <w:lang w:val="en-US"/>
        </w:rPr>
      </w:pPr>
      <w:r w:rsidRPr="000A26E3">
        <w:rPr>
          <w:b/>
          <w:bCs/>
          <w:i/>
          <w:iCs/>
          <w:lang w:val="en-US"/>
        </w:rPr>
        <w:t>Table 3:</w:t>
      </w:r>
      <w:r w:rsidRPr="00EB5E00">
        <w:rPr>
          <w:b/>
          <w:bCs/>
          <w:i/>
          <w:iCs/>
          <w:lang w:val="en-US"/>
        </w:rPr>
        <w:t xml:space="preserve"> </w:t>
      </w:r>
      <w:r w:rsidRPr="00EB5E00">
        <w:rPr>
          <w:i/>
          <w:iCs/>
          <w:lang w:val="en-US"/>
        </w:rPr>
        <w:t>Documented characteristics of selected orogenic lode systems in the west</w:t>
      </w:r>
      <w:r>
        <w:rPr>
          <w:i/>
          <w:iCs/>
          <w:lang w:val="en-US"/>
        </w:rPr>
        <w:t>-</w:t>
      </w:r>
      <w:r w:rsidRPr="00EB5E00">
        <w:rPr>
          <w:i/>
          <w:iCs/>
          <w:lang w:val="en-US"/>
        </w:rPr>
        <w:t>central</w:t>
      </w:r>
    </w:p>
    <w:p w:rsidR="00EB5E00" w:rsidRDefault="00EB5E00" w:rsidP="00EB5E00">
      <w:pPr>
        <w:spacing w:after="0"/>
        <w:rPr>
          <w:lang w:val="en-GB"/>
        </w:rPr>
      </w:pPr>
      <w:r w:rsidRPr="00EB5E00">
        <w:rPr>
          <w:i/>
          <w:iCs/>
          <w:lang w:val="en-US"/>
        </w:rPr>
        <w:t>Yukon. (Note: MINFILE 066 Lloyd is near the claim block). From All</w:t>
      </w:r>
      <w:r>
        <w:rPr>
          <w:i/>
          <w:iCs/>
          <w:lang w:val="en-US"/>
        </w:rPr>
        <w:t>a</w:t>
      </w:r>
      <w:r w:rsidRPr="00EB5E00">
        <w:rPr>
          <w:i/>
          <w:iCs/>
          <w:lang w:val="en-US"/>
        </w:rPr>
        <w:t>n, et al</w:t>
      </w:r>
      <w:r w:rsidR="001B3BBC">
        <w:rPr>
          <w:i/>
          <w:iCs/>
          <w:lang w:val="en-US"/>
        </w:rPr>
        <w:t>.</w:t>
      </w:r>
      <w:r w:rsidRPr="00EB5E00">
        <w:rPr>
          <w:i/>
          <w:iCs/>
          <w:lang w:val="en-US"/>
        </w:rPr>
        <w:t>,</w:t>
      </w:r>
      <w:r>
        <w:rPr>
          <w:i/>
          <w:iCs/>
          <w:lang w:val="en-US"/>
        </w:rPr>
        <w:t xml:space="preserve"> </w:t>
      </w:r>
      <w:r w:rsidRPr="00EB5E00">
        <w:rPr>
          <w:i/>
          <w:iCs/>
          <w:lang w:val="en-US"/>
        </w:rPr>
        <w:t>2012.</w:t>
      </w:r>
    </w:p>
    <w:p w:rsidR="00DF7D8E" w:rsidRDefault="00DF7D8E" w:rsidP="009B7208">
      <w:pPr>
        <w:rPr>
          <w:lang w:val="en-GB"/>
        </w:rPr>
      </w:pPr>
    </w:p>
    <w:p w:rsidR="00370F0F" w:rsidRDefault="00370F0F" w:rsidP="00370F0F">
      <w:pPr>
        <w:ind w:firstLine="0"/>
        <w:rPr>
          <w:lang w:val="en-US"/>
        </w:rPr>
      </w:pPr>
      <w:r w:rsidRPr="00370F0F">
        <w:rPr>
          <w:lang w:val="en-US"/>
        </w:rPr>
        <w:lastRenderedPageBreak/>
        <w:t xml:space="preserve">In the Klondike region, the Klondike </w:t>
      </w:r>
      <w:r w:rsidR="00EB5E00">
        <w:rPr>
          <w:lang w:val="en-US"/>
        </w:rPr>
        <w:t>S</w:t>
      </w:r>
      <w:r w:rsidRPr="00370F0F">
        <w:rPr>
          <w:lang w:val="en-US"/>
        </w:rPr>
        <w:t xml:space="preserve">chist is </w:t>
      </w:r>
      <w:r w:rsidR="00EB5E00">
        <w:rPr>
          <w:lang w:val="en-US"/>
        </w:rPr>
        <w:t>noted</w:t>
      </w:r>
      <w:r w:rsidRPr="00370F0F">
        <w:rPr>
          <w:lang w:val="en-US"/>
        </w:rPr>
        <w:t xml:space="preserve"> to have regional</w:t>
      </w:r>
      <w:r>
        <w:rPr>
          <w:lang w:val="en-US"/>
        </w:rPr>
        <w:t xml:space="preserve"> </w:t>
      </w:r>
      <w:r w:rsidRPr="00370F0F">
        <w:rPr>
          <w:lang w:val="en-US"/>
        </w:rPr>
        <w:t>variation</w:t>
      </w:r>
      <w:r w:rsidR="00EB5E00">
        <w:rPr>
          <w:lang w:val="en-US"/>
        </w:rPr>
        <w:t>s</w:t>
      </w:r>
      <w:r w:rsidRPr="00370F0F">
        <w:rPr>
          <w:lang w:val="en-US"/>
        </w:rPr>
        <w:t xml:space="preserve"> in composition, with orogenic enrichment of the metals/elements of: Au,</w:t>
      </w:r>
      <w:r>
        <w:rPr>
          <w:lang w:val="en-US"/>
        </w:rPr>
        <w:t xml:space="preserve"> </w:t>
      </w:r>
      <w:r w:rsidRPr="00370F0F">
        <w:rPr>
          <w:lang w:val="en-US"/>
        </w:rPr>
        <w:t xml:space="preserve">As, Pb, Cu, Hg, and Ag as </w:t>
      </w:r>
      <w:r w:rsidR="00EB5E00">
        <w:rPr>
          <w:lang w:val="en-US"/>
        </w:rPr>
        <w:t xml:space="preserve">highlighted </w:t>
      </w:r>
      <w:r w:rsidRPr="00370F0F">
        <w:rPr>
          <w:lang w:val="en-US"/>
        </w:rPr>
        <w:t>in Table 3 above. The mineralization and</w:t>
      </w:r>
      <w:r>
        <w:rPr>
          <w:lang w:val="en-US"/>
        </w:rPr>
        <w:t xml:space="preserve"> </w:t>
      </w:r>
      <w:r w:rsidRPr="00370F0F">
        <w:rPr>
          <w:lang w:val="en-US"/>
        </w:rPr>
        <w:t xml:space="preserve">alteration </w:t>
      </w:r>
      <w:r w:rsidR="00EB5E00">
        <w:rPr>
          <w:lang w:val="en-US"/>
        </w:rPr>
        <w:t>are</w:t>
      </w:r>
      <w:r w:rsidRPr="00370F0F">
        <w:rPr>
          <w:lang w:val="en-US"/>
        </w:rPr>
        <w:t xml:space="preserve"> pyritic, and ferroan</w:t>
      </w:r>
      <w:r w:rsidR="00EB5E00">
        <w:rPr>
          <w:lang w:val="en-US"/>
        </w:rPr>
        <w:t>,</w:t>
      </w:r>
      <w:r w:rsidRPr="00370F0F">
        <w:rPr>
          <w:lang w:val="en-US"/>
        </w:rPr>
        <w:t xml:space="preserve"> carbonate and quartz</w:t>
      </w:r>
      <w:r w:rsidR="00EB5E00">
        <w:rPr>
          <w:lang w:val="en-US"/>
        </w:rPr>
        <w:t xml:space="preserve"> associations are common</w:t>
      </w:r>
      <w:r w:rsidRPr="00370F0F">
        <w:rPr>
          <w:lang w:val="en-US"/>
        </w:rPr>
        <w:t>.</w:t>
      </w:r>
      <w:r>
        <w:rPr>
          <w:lang w:val="en-US"/>
        </w:rPr>
        <w:t xml:space="preserve">  </w:t>
      </w:r>
      <w:r w:rsidR="001B3BBC">
        <w:rPr>
          <w:lang w:val="en-US"/>
        </w:rPr>
        <w:t>Moreover,</w:t>
      </w:r>
      <w:r w:rsidRPr="00370F0F">
        <w:rPr>
          <w:lang w:val="en-US"/>
        </w:rPr>
        <w:t xml:space="preserve"> pyrite, arsenopyrite, galena,</w:t>
      </w:r>
      <w:r>
        <w:rPr>
          <w:lang w:val="en-US"/>
        </w:rPr>
        <w:t xml:space="preserve"> </w:t>
      </w:r>
      <w:r w:rsidRPr="00370F0F">
        <w:rPr>
          <w:lang w:val="en-US"/>
        </w:rPr>
        <w:t xml:space="preserve">tetrahedrite, </w:t>
      </w:r>
      <w:r w:rsidR="001B3BBC">
        <w:rPr>
          <w:lang w:val="en-US"/>
        </w:rPr>
        <w:t xml:space="preserve">are predominantly associated </w:t>
      </w:r>
      <w:r w:rsidRPr="00370F0F">
        <w:rPr>
          <w:lang w:val="en-US"/>
        </w:rPr>
        <w:t>with occurrences of gold</w:t>
      </w:r>
      <w:r w:rsidR="001B3BBC">
        <w:rPr>
          <w:lang w:val="en-US"/>
        </w:rPr>
        <w:t xml:space="preserve"> mineralizationo</w:t>
      </w:r>
      <w:r w:rsidRPr="00370F0F">
        <w:rPr>
          <w:lang w:val="en-US"/>
        </w:rPr>
        <w:t xml:space="preserve">. </w:t>
      </w:r>
      <w:r w:rsidR="001B3BBC">
        <w:rPr>
          <w:lang w:val="en-US"/>
        </w:rPr>
        <w:t xml:space="preserve"> </w:t>
      </w:r>
      <w:r w:rsidRPr="00370F0F">
        <w:rPr>
          <w:lang w:val="en-US"/>
        </w:rPr>
        <w:t>The mineralization in the Klondike</w:t>
      </w:r>
      <w:r>
        <w:rPr>
          <w:lang w:val="en-US"/>
        </w:rPr>
        <w:t xml:space="preserve"> </w:t>
      </w:r>
      <w:r w:rsidR="001B3BBC">
        <w:rPr>
          <w:lang w:val="en-US"/>
        </w:rPr>
        <w:t>is</w:t>
      </w:r>
      <w:r w:rsidRPr="00370F0F">
        <w:rPr>
          <w:lang w:val="en-US"/>
        </w:rPr>
        <w:t xml:space="preserve"> structurally </w:t>
      </w:r>
      <w:r w:rsidR="001B3BBC">
        <w:rPr>
          <w:lang w:val="en-US"/>
        </w:rPr>
        <w:t>controlled</w:t>
      </w:r>
      <w:r w:rsidRPr="00370F0F">
        <w:rPr>
          <w:lang w:val="en-US"/>
        </w:rPr>
        <w:t>, and All</w:t>
      </w:r>
      <w:r w:rsidR="001B3BBC">
        <w:rPr>
          <w:lang w:val="en-US"/>
        </w:rPr>
        <w:t>an et al.</w:t>
      </w:r>
      <w:r w:rsidRPr="00370F0F">
        <w:rPr>
          <w:lang w:val="en-US"/>
        </w:rPr>
        <w:t xml:space="preserve"> </w:t>
      </w:r>
      <w:r w:rsidR="001B3BBC">
        <w:rPr>
          <w:lang w:val="en-US"/>
        </w:rPr>
        <w:t>(</w:t>
      </w:r>
      <w:r w:rsidRPr="00370F0F">
        <w:rPr>
          <w:lang w:val="en-US"/>
        </w:rPr>
        <w:t>2012</w:t>
      </w:r>
      <w:r w:rsidR="001B3BBC">
        <w:rPr>
          <w:lang w:val="en-US"/>
        </w:rPr>
        <w:t>)</w:t>
      </w:r>
      <w:r w:rsidRPr="00370F0F">
        <w:rPr>
          <w:lang w:val="en-US"/>
        </w:rPr>
        <w:t xml:space="preserve"> suggest that the</w:t>
      </w:r>
      <w:r>
        <w:rPr>
          <w:lang w:val="en-US"/>
        </w:rPr>
        <w:t xml:space="preserve"> </w:t>
      </w:r>
      <w:r w:rsidRPr="00370F0F">
        <w:rPr>
          <w:lang w:val="en-US"/>
        </w:rPr>
        <w:t xml:space="preserve">reactive rock units, </w:t>
      </w:r>
      <w:r w:rsidR="001B3BBC">
        <w:rPr>
          <w:lang w:val="en-US"/>
        </w:rPr>
        <w:t>inclusive of</w:t>
      </w:r>
      <w:r w:rsidRPr="00370F0F">
        <w:rPr>
          <w:lang w:val="en-US"/>
        </w:rPr>
        <w:t xml:space="preserve"> the magnetite bearing mafic Klondike Schist, may</w:t>
      </w:r>
      <w:r>
        <w:rPr>
          <w:lang w:val="en-US"/>
        </w:rPr>
        <w:t xml:space="preserve"> </w:t>
      </w:r>
      <w:r w:rsidRPr="00370F0F">
        <w:rPr>
          <w:lang w:val="en-US"/>
        </w:rPr>
        <w:t xml:space="preserve">control gold </w:t>
      </w:r>
      <w:r w:rsidR="001B3BBC">
        <w:rPr>
          <w:lang w:val="en-US"/>
        </w:rPr>
        <w:t>mineralization</w:t>
      </w:r>
      <w:r w:rsidRPr="00370F0F">
        <w:rPr>
          <w:lang w:val="en-US"/>
        </w:rPr>
        <w:t xml:space="preserve"> in the </w:t>
      </w:r>
      <w:r w:rsidR="001B3BBC">
        <w:rPr>
          <w:lang w:val="en-US"/>
        </w:rPr>
        <w:t xml:space="preserve">district via </w:t>
      </w:r>
      <w:r w:rsidRPr="00370F0F">
        <w:rPr>
          <w:lang w:val="en-US"/>
        </w:rPr>
        <w:t>sulphidation.</w:t>
      </w:r>
    </w:p>
    <w:p w:rsidR="00370F0F" w:rsidRPr="00370F0F" w:rsidRDefault="001B3BBC" w:rsidP="00370F0F">
      <w:pPr>
        <w:ind w:firstLine="0"/>
        <w:rPr>
          <w:lang w:val="en-US"/>
        </w:rPr>
      </w:pPr>
      <w:r>
        <w:rPr>
          <w:lang w:val="en-US"/>
        </w:rPr>
        <w:t>Gold bearing vein orientations</w:t>
      </w:r>
      <w:r w:rsidR="00370F0F" w:rsidRPr="00370F0F">
        <w:rPr>
          <w:lang w:val="en-US"/>
        </w:rPr>
        <w:t xml:space="preserve"> in the area </w:t>
      </w:r>
      <w:r>
        <w:rPr>
          <w:lang w:val="en-US"/>
        </w:rPr>
        <w:t>are interpreted to trend along three main directions; North, 120</w:t>
      </w:r>
      <w:r>
        <w:rPr>
          <w:rFonts w:cs="Arial"/>
          <w:lang w:val="en-US"/>
        </w:rPr>
        <w:t>°</w:t>
      </w:r>
      <w:r w:rsidR="00370F0F">
        <w:rPr>
          <w:lang w:val="en-US"/>
        </w:rPr>
        <w:t xml:space="preserve"> </w:t>
      </w:r>
      <w:r w:rsidR="00370F0F" w:rsidRPr="00370F0F">
        <w:rPr>
          <w:lang w:val="en-US"/>
        </w:rPr>
        <w:t>and 90</w:t>
      </w:r>
      <w:r>
        <w:rPr>
          <w:rFonts w:cs="Arial"/>
          <w:lang w:val="en-US"/>
        </w:rPr>
        <w:t>°</w:t>
      </w:r>
      <w:r>
        <w:rPr>
          <w:lang w:val="en-US"/>
        </w:rPr>
        <w:t>, indicating N-S, E-W and SE</w:t>
      </w:r>
      <w:r w:rsidR="00370F0F" w:rsidRPr="00370F0F">
        <w:rPr>
          <w:lang w:val="en-US"/>
        </w:rPr>
        <w:t xml:space="preserve"> structures have</w:t>
      </w:r>
      <w:r w:rsidR="00370F0F">
        <w:rPr>
          <w:lang w:val="en-US"/>
        </w:rPr>
        <w:t xml:space="preserve"> </w:t>
      </w:r>
      <w:r>
        <w:rPr>
          <w:lang w:val="en-US"/>
        </w:rPr>
        <w:t>been mineralized. Allan, et al. (2012)</w:t>
      </w:r>
      <w:r w:rsidR="00370F0F" w:rsidRPr="00370F0F">
        <w:rPr>
          <w:lang w:val="en-US"/>
        </w:rPr>
        <w:t xml:space="preserve"> mapped </w:t>
      </w:r>
      <w:r>
        <w:rPr>
          <w:lang w:val="en-US"/>
        </w:rPr>
        <w:t>portions</w:t>
      </w:r>
      <w:r w:rsidR="00370F0F" w:rsidRPr="00370F0F">
        <w:rPr>
          <w:lang w:val="en-US"/>
        </w:rPr>
        <w:t xml:space="preserve"> of the interpreted fault</w:t>
      </w:r>
      <w:r w:rsidR="00370F0F">
        <w:rPr>
          <w:lang w:val="en-US"/>
        </w:rPr>
        <w:t xml:space="preserve"> </w:t>
      </w:r>
      <w:r w:rsidR="00370F0F" w:rsidRPr="00370F0F">
        <w:rPr>
          <w:lang w:val="en-US"/>
        </w:rPr>
        <w:t>structures inferred to be related to Jurassic orogenic gold mineralization from the</w:t>
      </w:r>
      <w:r w:rsidR="00370F0F">
        <w:rPr>
          <w:lang w:val="en-US"/>
        </w:rPr>
        <w:t xml:space="preserve"> </w:t>
      </w:r>
      <w:r w:rsidR="00370F0F" w:rsidRPr="00370F0F">
        <w:rPr>
          <w:lang w:val="en-US"/>
        </w:rPr>
        <w:t>White Gold and Klondike (shown overlain on a regional magnetic survey</w:t>
      </w:r>
      <w:r w:rsidR="00370F0F">
        <w:rPr>
          <w:lang w:val="en-US"/>
        </w:rPr>
        <w:t xml:space="preserve"> </w:t>
      </w:r>
      <w:r w:rsidR="00370F0F" w:rsidRPr="00370F0F">
        <w:rPr>
          <w:lang w:val="en-US"/>
        </w:rPr>
        <w:t>compilation) and their observation</w:t>
      </w:r>
      <w:r>
        <w:rPr>
          <w:lang w:val="en-US"/>
        </w:rPr>
        <w:t>s</w:t>
      </w:r>
      <w:r w:rsidR="00370F0F" w:rsidRPr="00370F0F">
        <w:rPr>
          <w:lang w:val="en-US"/>
        </w:rPr>
        <w:t xml:space="preserve"> </w:t>
      </w:r>
      <w:r>
        <w:rPr>
          <w:lang w:val="en-US"/>
        </w:rPr>
        <w:t xml:space="preserve">collaborated </w:t>
      </w:r>
      <w:r w:rsidR="00370F0F" w:rsidRPr="00370F0F">
        <w:rPr>
          <w:lang w:val="en-US"/>
        </w:rPr>
        <w:t>similar EW structures</w:t>
      </w:r>
      <w:r w:rsidR="00370F0F">
        <w:rPr>
          <w:lang w:val="en-US"/>
        </w:rPr>
        <w:t xml:space="preserve"> </w:t>
      </w:r>
      <w:r w:rsidR="00370F0F" w:rsidRPr="00370F0F">
        <w:rPr>
          <w:lang w:val="en-US"/>
        </w:rPr>
        <w:t>had not been found in the Klondike region.</w:t>
      </w:r>
    </w:p>
    <w:p w:rsidR="00DB2B3C" w:rsidRDefault="00DB2B3C"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30206" w:rsidRDefault="00930206" w:rsidP="009B7208">
      <w:pPr>
        <w:rPr>
          <w:lang w:val="en-GB"/>
        </w:rPr>
      </w:pPr>
    </w:p>
    <w:p w:rsidR="009B5B03" w:rsidRPr="00E377F2" w:rsidRDefault="009B5B03" w:rsidP="00643320">
      <w:pPr>
        <w:pStyle w:val="Heading1"/>
      </w:pPr>
      <w:bookmarkStart w:id="19" w:name="_Toc438469923"/>
      <w:r w:rsidRPr="00E377F2">
        <w:lastRenderedPageBreak/>
        <w:t xml:space="preserve">REGIONAL GEOLOGY </w:t>
      </w:r>
      <w:smartTag w:uri="urn:schemas-microsoft-com:office:smarttags" w:element="stockticker">
        <w:r w:rsidRPr="00E377F2">
          <w:t>AND</w:t>
        </w:r>
      </w:smartTag>
      <w:r w:rsidRPr="00E377F2">
        <w:t xml:space="preserve"> MINERALIZATION</w:t>
      </w:r>
      <w:bookmarkEnd w:id="19"/>
    </w:p>
    <w:p w:rsidR="007725B8" w:rsidRDefault="00A52C53" w:rsidP="00BE2692">
      <w:pPr>
        <w:pStyle w:val="Heading2"/>
      </w:pPr>
      <w:bookmarkStart w:id="20" w:name="_Toc269378473"/>
      <w:bookmarkStart w:id="21" w:name="_Toc438469924"/>
      <w:r w:rsidRPr="00BD7DCB">
        <w:t>Regional Geology</w:t>
      </w:r>
      <w:bookmarkEnd w:id="20"/>
      <w:bookmarkEnd w:id="21"/>
    </w:p>
    <w:p w:rsidR="00643320" w:rsidRDefault="00643320" w:rsidP="00643320">
      <w:pPr>
        <w:ind w:firstLine="0"/>
      </w:pPr>
    </w:p>
    <w:p w:rsidR="008D123E" w:rsidRDefault="008D123E" w:rsidP="008D123E">
      <w:pPr>
        <w:ind w:firstLine="0"/>
        <w:rPr>
          <w:lang w:val="en-US"/>
        </w:rPr>
      </w:pPr>
      <w:r w:rsidRPr="008D123E">
        <w:rPr>
          <w:lang w:val="en-US"/>
        </w:rPr>
        <w:t>YUKON-TANANA TERRANE</w:t>
      </w:r>
    </w:p>
    <w:p w:rsidR="008D123E" w:rsidRPr="008D123E" w:rsidRDefault="008D123E" w:rsidP="008D123E">
      <w:pPr>
        <w:ind w:firstLine="0"/>
        <w:rPr>
          <w:lang w:val="en-US"/>
        </w:rPr>
      </w:pPr>
    </w:p>
    <w:p w:rsidR="008D123E" w:rsidRDefault="008D123E" w:rsidP="008D123E">
      <w:pPr>
        <w:ind w:firstLine="0"/>
        <w:rPr>
          <w:lang w:val="en-US"/>
        </w:rPr>
      </w:pPr>
      <w:r w:rsidRPr="008D123E">
        <w:rPr>
          <w:lang w:val="en-US"/>
        </w:rPr>
        <w:t xml:space="preserve">The Bonanza-Eldorado-Hunker region is </w:t>
      </w:r>
      <w:r>
        <w:rPr>
          <w:lang w:val="en-US"/>
        </w:rPr>
        <w:t>dominated</w:t>
      </w:r>
      <w:r w:rsidRPr="008D123E">
        <w:rPr>
          <w:lang w:val="en-US"/>
        </w:rPr>
        <w:t xml:space="preserve"> by the Devonian-Mississippian Klondike Schist,</w:t>
      </w:r>
      <w:r w:rsidR="00044C07">
        <w:rPr>
          <w:lang w:val="en-US"/>
        </w:rPr>
        <w:t xml:space="preserve"> </w:t>
      </w:r>
      <w:r>
        <w:rPr>
          <w:lang w:val="en-US"/>
        </w:rPr>
        <w:t xml:space="preserve">member of the </w:t>
      </w:r>
      <w:r w:rsidR="00044C07">
        <w:rPr>
          <w:lang w:val="en-US"/>
        </w:rPr>
        <w:t>Yukon-Tanana T</w:t>
      </w:r>
      <w:r w:rsidRPr="008D123E">
        <w:rPr>
          <w:lang w:val="en-US"/>
        </w:rPr>
        <w:t>errane</w:t>
      </w:r>
      <w:r w:rsidR="00044C07">
        <w:rPr>
          <w:lang w:val="en-US"/>
        </w:rPr>
        <w:t>, a macro-geological terrane which</w:t>
      </w:r>
      <w:r w:rsidRPr="008D123E">
        <w:rPr>
          <w:lang w:val="en-US"/>
        </w:rPr>
        <w:t xml:space="preserve"> extends from </w:t>
      </w:r>
      <w:r w:rsidR="00044C07">
        <w:rPr>
          <w:lang w:val="en-US"/>
        </w:rPr>
        <w:t xml:space="preserve">east from </w:t>
      </w:r>
      <w:r w:rsidRPr="008D123E">
        <w:rPr>
          <w:lang w:val="en-US"/>
        </w:rPr>
        <w:t>Alaska to the</w:t>
      </w:r>
      <w:r>
        <w:rPr>
          <w:lang w:val="en-US"/>
        </w:rPr>
        <w:t xml:space="preserve"> </w:t>
      </w:r>
      <w:r w:rsidRPr="008D123E">
        <w:rPr>
          <w:lang w:val="en-US"/>
        </w:rPr>
        <w:t xml:space="preserve">southern Yukon and </w:t>
      </w:r>
      <w:r w:rsidR="00044C07">
        <w:rPr>
          <w:lang w:val="en-US"/>
        </w:rPr>
        <w:t>into British Columbia.   The Yukon-Tanana T</w:t>
      </w:r>
      <w:r w:rsidRPr="008D123E">
        <w:rPr>
          <w:lang w:val="en-US"/>
        </w:rPr>
        <w:t xml:space="preserve">errane </w:t>
      </w:r>
      <w:r w:rsidR="00044C07">
        <w:rPr>
          <w:lang w:val="en-US"/>
        </w:rPr>
        <w:t>include lithologies</w:t>
      </w:r>
      <w:r w:rsidRPr="008D123E">
        <w:rPr>
          <w:lang w:val="en-US"/>
        </w:rPr>
        <w:t xml:space="preserve"> of continental affinity which are </w:t>
      </w:r>
      <w:r w:rsidR="00044C07">
        <w:rPr>
          <w:lang w:val="en-US"/>
        </w:rPr>
        <w:t xml:space="preserve">in turn </w:t>
      </w:r>
      <w:r w:rsidRPr="008D123E">
        <w:rPr>
          <w:lang w:val="en-US"/>
        </w:rPr>
        <w:t>overlain by volcanic arc</w:t>
      </w:r>
      <w:r>
        <w:rPr>
          <w:lang w:val="en-US"/>
        </w:rPr>
        <w:t xml:space="preserve"> </w:t>
      </w:r>
      <w:r w:rsidR="001B3BBC">
        <w:rPr>
          <w:lang w:val="en-US"/>
        </w:rPr>
        <w:t>assemblages</w:t>
      </w:r>
      <w:r w:rsidR="00044C07">
        <w:rPr>
          <w:lang w:val="en-US"/>
        </w:rPr>
        <w:t>; including</w:t>
      </w:r>
      <w:r w:rsidRPr="008D123E">
        <w:rPr>
          <w:lang w:val="en-US"/>
        </w:rPr>
        <w:t xml:space="preserve"> back</w:t>
      </w:r>
      <w:r w:rsidR="00044C07">
        <w:rPr>
          <w:lang w:val="en-US"/>
        </w:rPr>
        <w:t>-</w:t>
      </w:r>
      <w:r w:rsidRPr="008D123E">
        <w:rPr>
          <w:lang w:val="en-US"/>
        </w:rPr>
        <w:t xml:space="preserve">arc </w:t>
      </w:r>
      <w:r w:rsidR="00044C07">
        <w:rPr>
          <w:lang w:val="en-US"/>
        </w:rPr>
        <w:t>and island arc formations</w:t>
      </w:r>
      <w:r w:rsidRPr="008D123E">
        <w:rPr>
          <w:lang w:val="en-US"/>
        </w:rPr>
        <w:t xml:space="preserve"> (e.g: Colpron, 2001;</w:t>
      </w:r>
      <w:r w:rsidR="00044C07">
        <w:rPr>
          <w:lang w:val="en-US"/>
        </w:rPr>
        <w:t xml:space="preserve"> </w:t>
      </w:r>
      <w:r w:rsidRPr="008D123E">
        <w:rPr>
          <w:lang w:val="en-US"/>
        </w:rPr>
        <w:t xml:space="preserve">Piercey et al., 1999; Murphy, 2004). </w:t>
      </w:r>
    </w:p>
    <w:p w:rsidR="008D123E" w:rsidRDefault="00044C07" w:rsidP="008D123E">
      <w:pPr>
        <w:ind w:firstLine="0"/>
        <w:rPr>
          <w:lang w:val="en-US"/>
        </w:rPr>
      </w:pPr>
      <w:r>
        <w:rPr>
          <w:lang w:val="en-US"/>
        </w:rPr>
        <w:t xml:space="preserve">The Klondike Schist and its associated terrane members have been tectonically </w:t>
      </w:r>
      <w:r w:rsidR="008D123E" w:rsidRPr="008D123E">
        <w:rPr>
          <w:lang w:val="en-US"/>
        </w:rPr>
        <w:t>deformed</w:t>
      </w:r>
      <w:r>
        <w:rPr>
          <w:lang w:val="en-US"/>
        </w:rPr>
        <w:t xml:space="preserve"> over multiple periods and therefore are characterized by a </w:t>
      </w:r>
      <w:r w:rsidR="008D123E" w:rsidRPr="008D123E">
        <w:rPr>
          <w:lang w:val="en-US"/>
        </w:rPr>
        <w:t>range of metamorphic grade</w:t>
      </w:r>
      <w:r>
        <w:rPr>
          <w:lang w:val="en-US"/>
        </w:rPr>
        <w:t>s</w:t>
      </w:r>
      <w:r w:rsidR="008D123E" w:rsidRPr="008D123E">
        <w:rPr>
          <w:lang w:val="en-US"/>
        </w:rPr>
        <w:t xml:space="preserve"> from lower greenschist to amphibolite</w:t>
      </w:r>
      <w:r w:rsidR="008D123E">
        <w:rPr>
          <w:lang w:val="en-US"/>
        </w:rPr>
        <w:t xml:space="preserve"> </w:t>
      </w:r>
      <w:r w:rsidR="008D123E" w:rsidRPr="008D123E">
        <w:rPr>
          <w:lang w:val="en-US"/>
        </w:rPr>
        <w:t xml:space="preserve">facies </w:t>
      </w:r>
      <w:r>
        <w:rPr>
          <w:lang w:val="en-US"/>
        </w:rPr>
        <w:t xml:space="preserve">on a Regional Scale </w:t>
      </w:r>
      <w:r w:rsidR="008D123E" w:rsidRPr="008D123E">
        <w:rPr>
          <w:lang w:val="en-US"/>
        </w:rPr>
        <w:t>(e.g., Mortensen et</w:t>
      </w:r>
      <w:r>
        <w:rPr>
          <w:lang w:val="en-US"/>
        </w:rPr>
        <w:t xml:space="preserve"> al., 1992; Roots et al., 2003).  These polydeformed lithologies have</w:t>
      </w:r>
      <w:r w:rsidR="008D123E" w:rsidRPr="008D123E">
        <w:rPr>
          <w:lang w:val="en-US"/>
        </w:rPr>
        <w:t xml:space="preserve"> </w:t>
      </w:r>
      <w:r>
        <w:rPr>
          <w:lang w:val="en-US"/>
        </w:rPr>
        <w:t xml:space="preserve">been </w:t>
      </w:r>
      <w:r w:rsidR="008D123E" w:rsidRPr="008D123E">
        <w:rPr>
          <w:lang w:val="en-US"/>
        </w:rPr>
        <w:t>intruded by</w:t>
      </w:r>
      <w:r w:rsidR="008D123E">
        <w:rPr>
          <w:lang w:val="en-US"/>
        </w:rPr>
        <w:t xml:space="preserve"> </w:t>
      </w:r>
      <w:r w:rsidR="008D123E" w:rsidRPr="008D123E">
        <w:rPr>
          <w:lang w:val="en-US"/>
        </w:rPr>
        <w:t xml:space="preserve">Mississippian to Permian </w:t>
      </w:r>
      <w:r>
        <w:rPr>
          <w:lang w:val="en-US"/>
        </w:rPr>
        <w:t xml:space="preserve">aged </w:t>
      </w:r>
      <w:r w:rsidR="008D123E" w:rsidRPr="008D123E">
        <w:rPr>
          <w:lang w:val="en-US"/>
        </w:rPr>
        <w:t>granitoids (e.g., Nelson et al., 2000, Liverton et al., 2005).</w:t>
      </w:r>
      <w:r w:rsidR="008D123E">
        <w:rPr>
          <w:lang w:val="en-US"/>
        </w:rPr>
        <w:t xml:space="preserve">  </w:t>
      </w:r>
      <w:r w:rsidR="008D123E" w:rsidRPr="008D123E">
        <w:rPr>
          <w:lang w:val="en-US"/>
        </w:rPr>
        <w:t>Mo</w:t>
      </w:r>
      <w:r>
        <w:rPr>
          <w:lang w:val="en-US"/>
        </w:rPr>
        <w:t>rtensen et al. (1992) and D’El-Rey Silva et al.</w:t>
      </w:r>
      <w:r w:rsidR="008D123E" w:rsidRPr="008D123E">
        <w:rPr>
          <w:lang w:val="en-US"/>
        </w:rPr>
        <w:t xml:space="preserve"> </w:t>
      </w:r>
      <w:r>
        <w:rPr>
          <w:lang w:val="en-US"/>
        </w:rPr>
        <w:t>(</w:t>
      </w:r>
      <w:r w:rsidR="008D123E" w:rsidRPr="008D123E">
        <w:rPr>
          <w:lang w:val="en-US"/>
        </w:rPr>
        <w:t xml:space="preserve">2001) </w:t>
      </w:r>
      <w:r>
        <w:rPr>
          <w:lang w:val="en-US"/>
        </w:rPr>
        <w:t>present detailed structural analyses that indicate the terrane is con</w:t>
      </w:r>
      <w:r w:rsidR="008D123E" w:rsidRPr="008D123E">
        <w:rPr>
          <w:lang w:val="en-US"/>
        </w:rPr>
        <w:t>sistent with</w:t>
      </w:r>
      <w:r w:rsidR="008D123E">
        <w:rPr>
          <w:lang w:val="en-US"/>
        </w:rPr>
        <w:t xml:space="preserve"> </w:t>
      </w:r>
      <w:r>
        <w:rPr>
          <w:lang w:val="en-US"/>
        </w:rPr>
        <w:t xml:space="preserve">protracted </w:t>
      </w:r>
      <w:r w:rsidR="008D123E" w:rsidRPr="008D123E">
        <w:rPr>
          <w:lang w:val="en-US"/>
        </w:rPr>
        <w:t xml:space="preserve">deformation during </w:t>
      </w:r>
      <w:r>
        <w:rPr>
          <w:lang w:val="en-US"/>
        </w:rPr>
        <w:t>a continuous east-</w:t>
      </w:r>
      <w:r w:rsidR="008D123E" w:rsidRPr="008D123E">
        <w:rPr>
          <w:lang w:val="en-US"/>
        </w:rPr>
        <w:t xml:space="preserve">northeast directed accretion and </w:t>
      </w:r>
      <w:r>
        <w:rPr>
          <w:lang w:val="en-US"/>
        </w:rPr>
        <w:t xml:space="preserve">resultant </w:t>
      </w:r>
      <w:r w:rsidR="008D123E" w:rsidRPr="008D123E">
        <w:rPr>
          <w:lang w:val="en-US"/>
        </w:rPr>
        <w:t>crustal shortening</w:t>
      </w:r>
      <w:r w:rsidR="008D123E">
        <w:rPr>
          <w:lang w:val="en-US"/>
        </w:rPr>
        <w:t xml:space="preserve"> </w:t>
      </w:r>
      <w:r w:rsidR="001B3BBC" w:rsidRPr="001B3BBC">
        <w:rPr>
          <w:lang w:val="en-US"/>
        </w:rPr>
        <w:t>(Liverton, 2011)</w:t>
      </w:r>
      <w:r w:rsidR="001B3BBC">
        <w:rPr>
          <w:lang w:val="en-US"/>
        </w:rPr>
        <w:t>.</w:t>
      </w:r>
    </w:p>
    <w:p w:rsidR="008D123E" w:rsidRDefault="008D123E" w:rsidP="008D123E">
      <w:pPr>
        <w:ind w:firstLine="0"/>
      </w:pPr>
      <w:r w:rsidRPr="008D123E">
        <w:rPr>
          <w:lang w:val="en-US"/>
        </w:rPr>
        <w:t xml:space="preserve">The </w:t>
      </w:r>
      <w:r w:rsidR="00044C07">
        <w:rPr>
          <w:lang w:val="en-US"/>
        </w:rPr>
        <w:t>Yukon-Tanan</w:t>
      </w:r>
      <w:r w:rsidR="0051686B">
        <w:rPr>
          <w:lang w:val="en-US"/>
        </w:rPr>
        <w:t>a</w:t>
      </w:r>
      <w:r w:rsidR="00044C07">
        <w:rPr>
          <w:lang w:val="en-US"/>
        </w:rPr>
        <w:t xml:space="preserve"> T</w:t>
      </w:r>
      <w:r w:rsidRPr="008D123E">
        <w:rPr>
          <w:lang w:val="en-US"/>
        </w:rPr>
        <w:t xml:space="preserve">errane is preserved </w:t>
      </w:r>
      <w:r w:rsidR="00044C07">
        <w:rPr>
          <w:lang w:val="en-US"/>
        </w:rPr>
        <w:t xml:space="preserve">along this paleo-accretionary wedge </w:t>
      </w:r>
      <w:r w:rsidRPr="008D123E">
        <w:rPr>
          <w:lang w:val="en-US"/>
        </w:rPr>
        <w:t xml:space="preserve">in </w:t>
      </w:r>
      <w:r w:rsidR="00044C07">
        <w:rPr>
          <w:lang w:val="en-US"/>
        </w:rPr>
        <w:t>a series of fault-bounded fragments which extend from</w:t>
      </w:r>
      <w:r w:rsidRPr="008D123E">
        <w:rPr>
          <w:lang w:val="en-US"/>
        </w:rPr>
        <w:t xml:space="preserve"> southern B.C. to Alaska</w:t>
      </w:r>
      <w:r>
        <w:rPr>
          <w:lang w:val="en-US"/>
        </w:rPr>
        <w:t xml:space="preserve"> </w:t>
      </w:r>
      <w:r w:rsidRPr="008D123E">
        <w:rPr>
          <w:lang w:val="en-US"/>
        </w:rPr>
        <w:t>(Nelson and Friedman, 2004; Dusel-Bacon et al., 2004) represent</w:t>
      </w:r>
      <w:r w:rsidR="00044C07">
        <w:rPr>
          <w:lang w:val="en-US"/>
        </w:rPr>
        <w:t xml:space="preserve">ing a remnant </w:t>
      </w:r>
      <w:r w:rsidRPr="008D123E">
        <w:rPr>
          <w:lang w:val="en-US"/>
        </w:rPr>
        <w:t xml:space="preserve">continental margin </w:t>
      </w:r>
      <w:r w:rsidR="00044C07">
        <w:rPr>
          <w:lang w:val="en-US"/>
        </w:rPr>
        <w:t xml:space="preserve">within </w:t>
      </w:r>
      <w:r w:rsidRPr="008D123E">
        <w:rPr>
          <w:lang w:val="en-US"/>
        </w:rPr>
        <w:t>which the late</w:t>
      </w:r>
      <w:r w:rsidR="00044C07">
        <w:rPr>
          <w:lang w:val="en-US"/>
        </w:rPr>
        <w:t>r</w:t>
      </w:r>
      <w:r w:rsidRPr="008D123E">
        <w:rPr>
          <w:lang w:val="en-US"/>
        </w:rPr>
        <w:t xml:space="preserve"> Paleozoic volcanic assemblages were</w:t>
      </w:r>
      <w:r>
        <w:rPr>
          <w:lang w:val="en-US"/>
        </w:rPr>
        <w:t xml:space="preserve"> </w:t>
      </w:r>
      <w:r w:rsidR="00044C07">
        <w:rPr>
          <w:lang w:val="en-US"/>
        </w:rPr>
        <w:t>emplaced</w:t>
      </w:r>
      <w:r w:rsidRPr="008D123E">
        <w:rPr>
          <w:lang w:val="en-US"/>
        </w:rPr>
        <w:t xml:space="preserve">. </w:t>
      </w:r>
      <w:r w:rsidR="00044C07">
        <w:rPr>
          <w:lang w:val="en-US"/>
        </w:rPr>
        <w:t>Nelson and Friedman (</w:t>
      </w:r>
      <w:r w:rsidR="00044C07" w:rsidRPr="00044C07">
        <w:rPr>
          <w:lang w:val="en-US"/>
        </w:rPr>
        <w:t>2004</w:t>
      </w:r>
      <w:r w:rsidR="00044C07">
        <w:rPr>
          <w:lang w:val="en-US"/>
        </w:rPr>
        <w:t>) postulate the Yukon-Tanana T</w:t>
      </w:r>
      <w:r w:rsidRPr="008D123E">
        <w:rPr>
          <w:lang w:val="en-US"/>
        </w:rPr>
        <w:t xml:space="preserve">errane </w:t>
      </w:r>
      <w:r w:rsidR="00044C07">
        <w:rPr>
          <w:lang w:val="en-US"/>
        </w:rPr>
        <w:t>represents</w:t>
      </w:r>
      <w:r w:rsidRPr="008D123E">
        <w:rPr>
          <w:lang w:val="en-US"/>
        </w:rPr>
        <w:t xml:space="preserve"> the basement for</w:t>
      </w:r>
      <w:r>
        <w:rPr>
          <w:lang w:val="en-US"/>
        </w:rPr>
        <w:t xml:space="preserve"> </w:t>
      </w:r>
      <w:r w:rsidR="00044C07">
        <w:rPr>
          <w:lang w:val="en-US"/>
        </w:rPr>
        <w:t xml:space="preserve">the </w:t>
      </w:r>
      <w:r w:rsidRPr="008D123E">
        <w:rPr>
          <w:lang w:val="en-US"/>
        </w:rPr>
        <w:t>Quesnellia</w:t>
      </w:r>
      <w:r w:rsidR="00044C07">
        <w:rPr>
          <w:lang w:val="en-US"/>
        </w:rPr>
        <w:t xml:space="preserve"> Terrane</w:t>
      </w:r>
      <w:r w:rsidR="0051686B">
        <w:rPr>
          <w:lang w:val="en-US"/>
        </w:rPr>
        <w:t xml:space="preserve"> </w:t>
      </w:r>
      <w:r w:rsidR="007F11DB">
        <w:rPr>
          <w:lang w:val="en-US"/>
        </w:rPr>
        <w:t>which was</w:t>
      </w:r>
      <w:r w:rsidR="0051686B">
        <w:rPr>
          <w:lang w:val="en-US"/>
        </w:rPr>
        <w:t xml:space="preserve">, at that time, </w:t>
      </w:r>
      <w:r w:rsidRPr="008D123E">
        <w:rPr>
          <w:lang w:val="en-US"/>
        </w:rPr>
        <w:t xml:space="preserve">sutured </w:t>
      </w:r>
      <w:r w:rsidR="007F11DB">
        <w:rPr>
          <w:lang w:val="en-US"/>
        </w:rPr>
        <w:t xml:space="preserve">to Yukon-Tanana.  </w:t>
      </w:r>
    </w:p>
    <w:p w:rsidR="00A52C53" w:rsidRDefault="007F11DB" w:rsidP="00BE2692">
      <w:pPr>
        <w:pStyle w:val="Heading2"/>
      </w:pPr>
      <w:bookmarkStart w:id="22" w:name="_Toc269378480"/>
      <w:bookmarkStart w:id="23" w:name="_Toc438469925"/>
      <w:r>
        <w:t xml:space="preserve">Yukon-Tanana </w:t>
      </w:r>
      <w:r w:rsidR="00A52C53" w:rsidRPr="006D1248">
        <w:t>Structure</w:t>
      </w:r>
      <w:bookmarkEnd w:id="22"/>
      <w:bookmarkEnd w:id="23"/>
    </w:p>
    <w:p w:rsidR="00670265" w:rsidRDefault="00670265">
      <w:pPr>
        <w:spacing w:after="0"/>
        <w:ind w:firstLine="0"/>
        <w:jc w:val="left"/>
      </w:pPr>
    </w:p>
    <w:p w:rsidR="007F11DB" w:rsidRDefault="007F11DB" w:rsidP="007F11DB">
      <w:pPr>
        <w:ind w:firstLine="0"/>
      </w:pPr>
      <w:bookmarkStart w:id="24" w:name="_Toc248220527"/>
      <w:bookmarkStart w:id="25" w:name="_Toc288162980"/>
      <w:r>
        <w:rPr>
          <w:lang w:val="en-US"/>
        </w:rPr>
        <w:t>Within the</w:t>
      </w:r>
      <w:r w:rsidRPr="007F11DB">
        <w:rPr>
          <w:lang w:val="en-US"/>
        </w:rPr>
        <w:t xml:space="preserve"> Klondike and the Yukon-Tanana </w:t>
      </w:r>
      <w:r>
        <w:rPr>
          <w:lang w:val="en-US"/>
        </w:rPr>
        <w:t xml:space="preserve">Terrane similar </w:t>
      </w:r>
      <w:r w:rsidRPr="007F11DB">
        <w:rPr>
          <w:lang w:val="en-US"/>
        </w:rPr>
        <w:t xml:space="preserve">styles of deformation </w:t>
      </w:r>
      <w:r>
        <w:rPr>
          <w:lang w:val="en-US"/>
        </w:rPr>
        <w:t xml:space="preserve">including </w:t>
      </w:r>
      <w:r w:rsidRPr="007F11DB">
        <w:rPr>
          <w:lang w:val="en-US"/>
        </w:rPr>
        <w:t>F1 folding</w:t>
      </w:r>
      <w:r>
        <w:rPr>
          <w:lang w:val="en-US"/>
        </w:rPr>
        <w:t xml:space="preserve"> which has been</w:t>
      </w:r>
      <w:r w:rsidRPr="007F11DB">
        <w:rPr>
          <w:lang w:val="en-US"/>
        </w:rPr>
        <w:t xml:space="preserve"> rearranged </w:t>
      </w:r>
      <w:r>
        <w:rPr>
          <w:lang w:val="en-US"/>
        </w:rPr>
        <w:t xml:space="preserve">from </w:t>
      </w:r>
      <w:r w:rsidRPr="007F11DB">
        <w:rPr>
          <w:lang w:val="en-US"/>
        </w:rPr>
        <w:t>original</w:t>
      </w:r>
      <w:r>
        <w:rPr>
          <w:lang w:val="en-US"/>
        </w:rPr>
        <w:t xml:space="preserve"> </w:t>
      </w:r>
      <w:r w:rsidRPr="007F11DB">
        <w:rPr>
          <w:lang w:val="en-US"/>
        </w:rPr>
        <w:t xml:space="preserve">bedding into </w:t>
      </w:r>
      <w:r>
        <w:rPr>
          <w:lang w:val="en-US"/>
        </w:rPr>
        <w:t>alignment</w:t>
      </w:r>
      <w:r w:rsidRPr="007F11DB">
        <w:rPr>
          <w:lang w:val="en-US"/>
        </w:rPr>
        <w:t xml:space="preserve"> with axial planar foliation</w:t>
      </w:r>
      <w:r>
        <w:rPr>
          <w:lang w:val="en-US"/>
        </w:rPr>
        <w:t xml:space="preserve">, the result of which is that </w:t>
      </w:r>
      <w:r w:rsidRPr="007F11DB">
        <w:rPr>
          <w:lang w:val="en-US"/>
        </w:rPr>
        <w:t xml:space="preserve">  F1 </w:t>
      </w:r>
      <w:r>
        <w:rPr>
          <w:lang w:val="en-US"/>
        </w:rPr>
        <w:t xml:space="preserve">fold hinges are </w:t>
      </w:r>
      <w:r w:rsidRPr="007F11DB">
        <w:rPr>
          <w:lang w:val="en-US"/>
        </w:rPr>
        <w:t>rare</w:t>
      </w:r>
      <w:r>
        <w:rPr>
          <w:lang w:val="en-US"/>
        </w:rPr>
        <w:t>ly exposed</w:t>
      </w:r>
      <w:r w:rsidRPr="007F11DB">
        <w:rPr>
          <w:lang w:val="en-US"/>
        </w:rPr>
        <w:t xml:space="preserve">. </w:t>
      </w:r>
      <w:r>
        <w:rPr>
          <w:lang w:val="en-US"/>
        </w:rPr>
        <w:t>It was during this period of ductile that the</w:t>
      </w:r>
      <w:r w:rsidRPr="007F11DB">
        <w:rPr>
          <w:lang w:val="en-US"/>
        </w:rPr>
        <w:t xml:space="preserve"> </w:t>
      </w:r>
      <w:r>
        <w:rPr>
          <w:lang w:val="en-US"/>
        </w:rPr>
        <w:t>lithologies</w:t>
      </w:r>
      <w:r w:rsidRPr="007F11DB">
        <w:rPr>
          <w:lang w:val="en-US"/>
        </w:rPr>
        <w:t xml:space="preserve"> were metamorphosed to chlorite-biotite</w:t>
      </w:r>
      <w:r>
        <w:rPr>
          <w:lang w:val="en-US"/>
        </w:rPr>
        <w:t xml:space="preserve"> facies (and more rarely, to</w:t>
      </w:r>
      <w:r w:rsidRPr="007F11DB">
        <w:rPr>
          <w:lang w:val="en-US"/>
        </w:rPr>
        <w:t xml:space="preserve"> amphibolite </w:t>
      </w:r>
      <w:r>
        <w:rPr>
          <w:lang w:val="en-US"/>
        </w:rPr>
        <w:t xml:space="preserve">facies </w:t>
      </w:r>
      <w:r w:rsidRPr="007F11DB">
        <w:rPr>
          <w:lang w:val="en-US"/>
        </w:rPr>
        <w:t>grade</w:t>
      </w:r>
      <w:r>
        <w:rPr>
          <w:lang w:val="en-US"/>
        </w:rPr>
        <w:t>s</w:t>
      </w:r>
      <w:r w:rsidRPr="007F11DB">
        <w:rPr>
          <w:lang w:val="en-US"/>
        </w:rPr>
        <w:t xml:space="preserve">). F2 folds </w:t>
      </w:r>
      <w:r>
        <w:rPr>
          <w:lang w:val="en-US"/>
        </w:rPr>
        <w:t>have been defined as isoclinal, predominantly</w:t>
      </w:r>
      <w:r w:rsidRPr="007F11DB">
        <w:rPr>
          <w:lang w:val="en-US"/>
        </w:rPr>
        <w:t xml:space="preserve"> E to</w:t>
      </w:r>
      <w:r>
        <w:rPr>
          <w:lang w:val="en-US"/>
        </w:rPr>
        <w:t xml:space="preserve"> </w:t>
      </w:r>
      <w:r w:rsidRPr="007F11DB">
        <w:rPr>
          <w:lang w:val="en-US"/>
        </w:rPr>
        <w:t>NE vergent. In</w:t>
      </w:r>
      <w:r>
        <w:rPr>
          <w:lang w:val="en-US"/>
        </w:rPr>
        <w:t xml:space="preserve"> </w:t>
      </w:r>
      <w:r w:rsidRPr="007F11DB">
        <w:rPr>
          <w:lang w:val="en-US"/>
        </w:rPr>
        <w:t>the Klondike, third folding F3 produced open folds over the district</w:t>
      </w:r>
      <w:r>
        <w:rPr>
          <w:lang w:val="en-US"/>
        </w:rPr>
        <w:t xml:space="preserve"> and this </w:t>
      </w:r>
      <w:r w:rsidRPr="007F11DB">
        <w:rPr>
          <w:lang w:val="en-US"/>
        </w:rPr>
        <w:t xml:space="preserve">deformation </w:t>
      </w:r>
      <w:r>
        <w:rPr>
          <w:lang w:val="en-US"/>
        </w:rPr>
        <w:t xml:space="preserve">is </w:t>
      </w:r>
      <w:r w:rsidRPr="007F11DB">
        <w:rPr>
          <w:lang w:val="en-US"/>
        </w:rPr>
        <w:t>pervasive at outcrop scale</w:t>
      </w:r>
      <w:r>
        <w:rPr>
          <w:lang w:val="en-US"/>
        </w:rPr>
        <w:t>s (Liverton, 2011)</w:t>
      </w:r>
      <w:r w:rsidR="0051686B">
        <w:rPr>
          <w:lang w:val="en-US"/>
        </w:rPr>
        <w:t>.</w:t>
      </w:r>
    </w:p>
    <w:p w:rsidR="00110607" w:rsidRPr="00110607" w:rsidRDefault="00110607" w:rsidP="00110607">
      <w:pPr>
        <w:pStyle w:val="Caption"/>
        <w:ind w:firstLine="0"/>
        <w:rPr>
          <w:b w:val="0"/>
          <w:sz w:val="22"/>
          <w:szCs w:val="22"/>
          <w:lang w:val="en-US"/>
        </w:rPr>
      </w:pPr>
      <w:r w:rsidRPr="00110607">
        <w:rPr>
          <w:b w:val="0"/>
          <w:sz w:val="22"/>
          <w:szCs w:val="22"/>
          <w:lang w:val="en-US"/>
        </w:rPr>
        <w:t xml:space="preserve">The Klondike region is underlain by three thrust fault bounded assemblages that make up the mid Permian Klondike Schist (Rushton et al., 1993). </w:t>
      </w:r>
    </w:p>
    <w:p w:rsidR="00110607" w:rsidRPr="00110607" w:rsidRDefault="00110607" w:rsidP="00110607">
      <w:pPr>
        <w:pStyle w:val="Caption"/>
        <w:numPr>
          <w:ilvl w:val="0"/>
          <w:numId w:val="45"/>
        </w:numPr>
        <w:rPr>
          <w:b w:val="0"/>
          <w:sz w:val="22"/>
          <w:szCs w:val="22"/>
          <w:lang w:val="en-US"/>
        </w:rPr>
      </w:pPr>
      <w:r w:rsidRPr="00110607">
        <w:rPr>
          <w:b w:val="0"/>
          <w:sz w:val="22"/>
          <w:szCs w:val="22"/>
          <w:lang w:val="en-US"/>
        </w:rPr>
        <w:t xml:space="preserve">Assemblage III – a carbonaceous quartz-muscovite phyllites, schists and marbles  </w:t>
      </w:r>
    </w:p>
    <w:p w:rsidR="00110607" w:rsidRPr="00110607" w:rsidRDefault="00110607" w:rsidP="00110607">
      <w:pPr>
        <w:pStyle w:val="Caption"/>
        <w:numPr>
          <w:ilvl w:val="0"/>
          <w:numId w:val="45"/>
        </w:numPr>
        <w:rPr>
          <w:b w:val="0"/>
          <w:sz w:val="22"/>
          <w:szCs w:val="22"/>
          <w:lang w:val="en-US"/>
        </w:rPr>
      </w:pPr>
      <w:r w:rsidRPr="00110607">
        <w:rPr>
          <w:b w:val="0"/>
          <w:sz w:val="22"/>
          <w:szCs w:val="22"/>
          <w:lang w:val="en-US"/>
        </w:rPr>
        <w:t xml:space="preserve">Assemblage II – a micaceous and chloritic quartzite, feldspathic quartzite, marble and calcareous schists which is intruded by the Mt. Burnham orthogneiss. </w:t>
      </w:r>
    </w:p>
    <w:p w:rsidR="00110607" w:rsidRPr="00110607" w:rsidRDefault="00110607" w:rsidP="00110607">
      <w:pPr>
        <w:pStyle w:val="Caption"/>
        <w:numPr>
          <w:ilvl w:val="0"/>
          <w:numId w:val="45"/>
        </w:numPr>
        <w:rPr>
          <w:b w:val="0"/>
          <w:sz w:val="22"/>
          <w:szCs w:val="22"/>
          <w:lang w:val="en-US"/>
        </w:rPr>
      </w:pPr>
      <w:r w:rsidRPr="00110607">
        <w:rPr>
          <w:b w:val="0"/>
          <w:sz w:val="22"/>
          <w:szCs w:val="22"/>
          <w:lang w:val="en-US"/>
        </w:rPr>
        <w:t>Assemblage I – complex assortment of:</w:t>
      </w:r>
    </w:p>
    <w:p w:rsidR="00110607" w:rsidRPr="00110607" w:rsidRDefault="00110607" w:rsidP="00110607">
      <w:pPr>
        <w:pStyle w:val="Caption"/>
        <w:numPr>
          <w:ilvl w:val="1"/>
          <w:numId w:val="45"/>
        </w:numPr>
        <w:rPr>
          <w:b w:val="0"/>
          <w:sz w:val="22"/>
          <w:szCs w:val="22"/>
          <w:lang w:val="en-US"/>
        </w:rPr>
      </w:pPr>
      <w:r w:rsidRPr="00110607">
        <w:rPr>
          <w:b w:val="0"/>
          <w:sz w:val="22"/>
          <w:szCs w:val="22"/>
          <w:lang w:val="en-US"/>
        </w:rPr>
        <w:t>Quartz augen schists</w:t>
      </w:r>
    </w:p>
    <w:p w:rsidR="00110607" w:rsidRPr="00110607" w:rsidRDefault="00110607" w:rsidP="00110607">
      <w:pPr>
        <w:pStyle w:val="Caption"/>
        <w:numPr>
          <w:ilvl w:val="1"/>
          <w:numId w:val="45"/>
        </w:numPr>
        <w:rPr>
          <w:b w:val="0"/>
          <w:sz w:val="22"/>
          <w:szCs w:val="22"/>
          <w:lang w:val="en-US"/>
        </w:rPr>
      </w:pPr>
      <w:r w:rsidRPr="00110607">
        <w:rPr>
          <w:b w:val="0"/>
          <w:sz w:val="22"/>
          <w:szCs w:val="22"/>
          <w:lang w:val="en-US"/>
        </w:rPr>
        <w:t>The Sulphur Creek orthogneiss</w:t>
      </w:r>
    </w:p>
    <w:p w:rsidR="00110607" w:rsidRPr="00110607" w:rsidRDefault="00110607" w:rsidP="00110607">
      <w:pPr>
        <w:pStyle w:val="Caption"/>
        <w:numPr>
          <w:ilvl w:val="1"/>
          <w:numId w:val="45"/>
        </w:numPr>
        <w:rPr>
          <w:b w:val="0"/>
          <w:sz w:val="22"/>
          <w:szCs w:val="22"/>
          <w:lang w:val="en-US"/>
        </w:rPr>
      </w:pPr>
      <w:r w:rsidRPr="00110607">
        <w:rPr>
          <w:b w:val="0"/>
          <w:sz w:val="22"/>
          <w:szCs w:val="22"/>
          <w:lang w:val="en-US"/>
        </w:rPr>
        <w:t xml:space="preserve">Chloritic schists, metagabbros, amphibolites, quartzites and felsic schists. </w:t>
      </w:r>
    </w:p>
    <w:p w:rsidR="00BD40FD" w:rsidRDefault="00BD40FD" w:rsidP="0080248A">
      <w:pPr>
        <w:pStyle w:val="Caption"/>
        <w:ind w:firstLine="0"/>
      </w:pPr>
    </w:p>
    <w:p w:rsidR="00E668FF" w:rsidRPr="00E668FF" w:rsidRDefault="00E668FF" w:rsidP="00E668FF">
      <w:pPr>
        <w:ind w:firstLine="0"/>
        <w:rPr>
          <w:lang w:val="en-US"/>
        </w:rPr>
      </w:pPr>
    </w:p>
    <w:p w:rsidR="00E668FF" w:rsidRDefault="00E668FF" w:rsidP="00E668FF">
      <w:pPr>
        <w:ind w:firstLine="0"/>
        <w:rPr>
          <w:lang w:val="en-US"/>
        </w:rPr>
      </w:pPr>
    </w:p>
    <w:p w:rsidR="004B0772" w:rsidRDefault="004E1333" w:rsidP="00E668FF">
      <w:pPr>
        <w:ind w:firstLine="0"/>
        <w:rPr>
          <w:lang w:val="en-US"/>
        </w:rPr>
      </w:pPr>
      <w:r>
        <w:rPr>
          <w:noProof/>
          <w:lang w:eastAsia="en-CA"/>
        </w:rPr>
        <w:lastRenderedPageBreak/>
        <w:drawing>
          <wp:anchor distT="0" distB="0" distL="114300" distR="114300" simplePos="0" relativeHeight="251663360" behindDoc="1" locked="0" layoutInCell="1" allowOverlap="1" wp14:anchorId="5C894EF8" wp14:editId="1AA76A0C">
            <wp:simplePos x="0" y="0"/>
            <wp:positionH relativeFrom="column">
              <wp:posOffset>-1001395</wp:posOffset>
            </wp:positionH>
            <wp:positionV relativeFrom="paragraph">
              <wp:posOffset>116205</wp:posOffset>
            </wp:positionV>
            <wp:extent cx="8572500" cy="6550660"/>
            <wp:effectExtent l="1270" t="0" r="1270" b="127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8572500" cy="6550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0772" w:rsidRDefault="004B0772" w:rsidP="00E668FF">
      <w:pPr>
        <w:ind w:firstLine="0"/>
        <w:rPr>
          <w:lang w:val="en-US"/>
        </w:rPr>
      </w:pPr>
    </w:p>
    <w:p w:rsidR="004B0772" w:rsidRDefault="004B0772" w:rsidP="00E668FF">
      <w:pPr>
        <w:ind w:firstLine="0"/>
        <w:rPr>
          <w:lang w:val="en-US"/>
        </w:rPr>
      </w:pPr>
    </w:p>
    <w:p w:rsidR="004B0772" w:rsidRDefault="004B0772" w:rsidP="00E668FF">
      <w:pPr>
        <w:ind w:firstLine="0"/>
        <w:rPr>
          <w:lang w:val="en-US"/>
        </w:rPr>
      </w:pPr>
    </w:p>
    <w:p w:rsidR="004B0772" w:rsidRDefault="004B0772" w:rsidP="00E668FF">
      <w:pPr>
        <w:ind w:firstLine="0"/>
        <w:rPr>
          <w:lang w:val="en-US"/>
        </w:rPr>
      </w:pPr>
    </w:p>
    <w:p w:rsidR="00C9254F" w:rsidRDefault="00C9254F" w:rsidP="00E668FF">
      <w:pPr>
        <w:ind w:firstLine="0"/>
        <w:rPr>
          <w:lang w:val="en-US"/>
        </w:rPr>
      </w:pPr>
    </w:p>
    <w:p w:rsidR="00C9254F" w:rsidRDefault="00C9254F" w:rsidP="00E668FF">
      <w:pPr>
        <w:ind w:firstLine="0"/>
        <w:rPr>
          <w:lang w:val="en-US"/>
        </w:rPr>
      </w:pPr>
    </w:p>
    <w:p w:rsidR="00C9254F" w:rsidRDefault="00C9254F" w:rsidP="00E668FF">
      <w:pPr>
        <w:ind w:firstLine="0"/>
        <w:rPr>
          <w:lang w:val="en-US"/>
        </w:rPr>
      </w:pPr>
    </w:p>
    <w:p w:rsidR="00C9254F" w:rsidRDefault="00C9254F" w:rsidP="00E668FF">
      <w:pPr>
        <w:ind w:firstLine="0"/>
        <w:rPr>
          <w:lang w:val="en-US"/>
        </w:rPr>
      </w:pPr>
    </w:p>
    <w:p w:rsidR="00C9254F" w:rsidRDefault="00C9254F" w:rsidP="00E668FF">
      <w:pPr>
        <w:ind w:firstLine="0"/>
        <w:rPr>
          <w:lang w:val="en-US"/>
        </w:rPr>
      </w:pPr>
    </w:p>
    <w:p w:rsidR="00C9254F" w:rsidRDefault="00C9254F" w:rsidP="00E668FF">
      <w:pPr>
        <w:ind w:firstLine="0"/>
        <w:rPr>
          <w:lang w:val="en-US"/>
        </w:rPr>
      </w:pPr>
    </w:p>
    <w:p w:rsidR="00C9254F" w:rsidRDefault="00C9254F" w:rsidP="00E668FF">
      <w:pPr>
        <w:ind w:firstLine="0"/>
        <w:rPr>
          <w:lang w:val="en-US"/>
        </w:rPr>
      </w:pPr>
    </w:p>
    <w:p w:rsidR="00C9254F" w:rsidRDefault="00C9254F" w:rsidP="00E668FF">
      <w:pPr>
        <w:ind w:firstLine="0"/>
        <w:rPr>
          <w:lang w:val="en-US"/>
        </w:rPr>
      </w:pPr>
    </w:p>
    <w:p w:rsidR="00C9254F" w:rsidRDefault="00C9254F" w:rsidP="00E668FF">
      <w:pPr>
        <w:ind w:firstLine="0"/>
        <w:rPr>
          <w:lang w:val="en-US"/>
        </w:rPr>
      </w:pPr>
    </w:p>
    <w:p w:rsidR="00C9254F" w:rsidRDefault="00C9254F" w:rsidP="00E668FF">
      <w:pPr>
        <w:ind w:firstLine="0"/>
        <w:rPr>
          <w:lang w:val="en-US"/>
        </w:rPr>
      </w:pPr>
    </w:p>
    <w:p w:rsidR="00C9254F" w:rsidRDefault="00C9254F" w:rsidP="00E668FF">
      <w:pPr>
        <w:ind w:firstLine="0"/>
        <w:rPr>
          <w:lang w:val="en-US"/>
        </w:rPr>
      </w:pPr>
    </w:p>
    <w:p w:rsidR="0021621B" w:rsidRDefault="0021621B" w:rsidP="00E668FF">
      <w:pPr>
        <w:ind w:firstLine="0"/>
        <w:rPr>
          <w:lang w:val="en-US"/>
        </w:rPr>
      </w:pPr>
    </w:p>
    <w:p w:rsidR="0021621B" w:rsidRDefault="0021621B" w:rsidP="00E668FF">
      <w:pPr>
        <w:ind w:firstLine="0"/>
        <w:rPr>
          <w:lang w:val="en-US"/>
        </w:rPr>
      </w:pPr>
    </w:p>
    <w:p w:rsidR="0021621B" w:rsidRDefault="0021621B" w:rsidP="00E668FF">
      <w:pPr>
        <w:ind w:firstLine="0"/>
        <w:rPr>
          <w:lang w:val="en-US"/>
        </w:rPr>
      </w:pPr>
    </w:p>
    <w:p w:rsidR="0021621B" w:rsidRDefault="0021621B" w:rsidP="00E668FF">
      <w:pPr>
        <w:ind w:firstLine="0"/>
        <w:rPr>
          <w:lang w:val="en-US"/>
        </w:rPr>
      </w:pPr>
    </w:p>
    <w:p w:rsidR="0021621B" w:rsidRDefault="0021621B" w:rsidP="00E668FF">
      <w:pPr>
        <w:ind w:firstLine="0"/>
        <w:rPr>
          <w:lang w:val="en-US"/>
        </w:rPr>
      </w:pPr>
    </w:p>
    <w:p w:rsidR="0021621B" w:rsidRDefault="0021621B" w:rsidP="00E668FF">
      <w:pPr>
        <w:ind w:firstLine="0"/>
        <w:rPr>
          <w:lang w:val="en-US"/>
        </w:rPr>
      </w:pPr>
    </w:p>
    <w:p w:rsidR="00BD40FD" w:rsidRDefault="00BD40FD" w:rsidP="0080248A">
      <w:pPr>
        <w:pStyle w:val="Caption"/>
        <w:ind w:firstLine="0"/>
      </w:pPr>
    </w:p>
    <w:p w:rsidR="00BD40FD" w:rsidRDefault="00BD40FD" w:rsidP="0080248A">
      <w:pPr>
        <w:pStyle w:val="Caption"/>
        <w:ind w:firstLine="0"/>
      </w:pPr>
    </w:p>
    <w:p w:rsidR="00930206" w:rsidRDefault="00930206" w:rsidP="00930206"/>
    <w:p w:rsidR="00930206" w:rsidRDefault="00930206" w:rsidP="00930206"/>
    <w:p w:rsidR="00930206" w:rsidRDefault="00930206" w:rsidP="00930206"/>
    <w:p w:rsidR="00930206" w:rsidRDefault="00930206" w:rsidP="00930206"/>
    <w:p w:rsidR="00930206" w:rsidRDefault="00930206" w:rsidP="00930206"/>
    <w:p w:rsidR="00930206" w:rsidRDefault="00930206" w:rsidP="00930206"/>
    <w:p w:rsidR="00930206" w:rsidRDefault="00930206" w:rsidP="00930206"/>
    <w:p w:rsidR="00930206" w:rsidRDefault="00930206" w:rsidP="00930206"/>
    <w:p w:rsidR="00F83D0C" w:rsidRDefault="00F83D0C" w:rsidP="0080248A">
      <w:pPr>
        <w:pStyle w:val="Caption"/>
        <w:ind w:firstLine="0"/>
        <w:rPr>
          <w:i/>
          <w:iCs/>
        </w:rPr>
      </w:pPr>
    </w:p>
    <w:p w:rsidR="00BD40FD" w:rsidRDefault="00930206" w:rsidP="0080248A">
      <w:pPr>
        <w:pStyle w:val="Caption"/>
        <w:ind w:firstLine="0"/>
      </w:pPr>
      <w:r w:rsidRPr="00930206">
        <w:rPr>
          <w:i/>
          <w:iCs/>
        </w:rPr>
        <w:t xml:space="preserve">Figure </w:t>
      </w:r>
      <w:r w:rsidRPr="00930206">
        <w:rPr>
          <w:i/>
          <w:iCs/>
        </w:rPr>
        <w:fldChar w:fldCharType="begin"/>
      </w:r>
      <w:r w:rsidRPr="00930206">
        <w:rPr>
          <w:i/>
          <w:iCs/>
        </w:rPr>
        <w:instrText xml:space="preserve"> SEQ Figure \* ARABIC </w:instrText>
      </w:r>
      <w:r w:rsidRPr="00930206">
        <w:rPr>
          <w:i/>
          <w:iCs/>
        </w:rPr>
        <w:fldChar w:fldCharType="separate"/>
      </w:r>
      <w:r w:rsidR="003364E2">
        <w:rPr>
          <w:i/>
          <w:iCs/>
          <w:noProof/>
        </w:rPr>
        <w:t>7</w:t>
      </w:r>
      <w:r w:rsidRPr="00930206">
        <w:fldChar w:fldCharType="end"/>
      </w:r>
      <w:r w:rsidRPr="00930206">
        <w:rPr>
          <w:i/>
          <w:iCs/>
          <w:lang w:val="en-US"/>
        </w:rPr>
        <w:t>:</w:t>
      </w:r>
      <w:r w:rsidR="00DB2B3C">
        <w:t xml:space="preserve">  </w:t>
      </w:r>
      <w:r w:rsidR="00DB2B3C" w:rsidRPr="00DB2B3C">
        <w:rPr>
          <w:i/>
          <w:iCs/>
          <w:lang w:val="en-US"/>
        </w:rPr>
        <w:t>Simplified Regional Geology. (from Allan, et al, 201</w:t>
      </w:r>
      <w:r>
        <w:rPr>
          <w:i/>
          <w:iCs/>
          <w:lang w:val="en-US"/>
        </w:rPr>
        <w:t>2</w:t>
      </w:r>
      <w:r w:rsidR="00DB2B3C" w:rsidRPr="00DB2B3C">
        <w:rPr>
          <w:i/>
          <w:iCs/>
          <w:lang w:val="en-US"/>
        </w:rPr>
        <w:t>)</w:t>
      </w: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BD40FD" w:rsidRDefault="004E1333" w:rsidP="0080248A">
      <w:pPr>
        <w:pStyle w:val="Caption"/>
        <w:ind w:firstLine="0"/>
      </w:pPr>
      <w:r>
        <w:rPr>
          <w:noProof/>
          <w:lang w:eastAsia="en-CA"/>
        </w:rPr>
        <w:drawing>
          <wp:anchor distT="0" distB="0" distL="114300" distR="114300" simplePos="0" relativeHeight="251669504" behindDoc="1" locked="0" layoutInCell="1" allowOverlap="1" wp14:anchorId="239BFBB1" wp14:editId="32138B05">
            <wp:simplePos x="0" y="0"/>
            <wp:positionH relativeFrom="column">
              <wp:posOffset>-925830</wp:posOffset>
            </wp:positionH>
            <wp:positionV relativeFrom="paragraph">
              <wp:posOffset>203200</wp:posOffset>
            </wp:positionV>
            <wp:extent cx="8473440" cy="5648325"/>
            <wp:effectExtent l="2857" t="0" r="6668" b="6667"/>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_300.png"/>
                    <pic:cNvPicPr/>
                  </pic:nvPicPr>
                  <pic:blipFill>
                    <a:blip r:embed="rId21" cstate="print">
                      <a:extLst>
                        <a:ext uri="{28A0092B-C50C-407E-A947-70E740481C1C}">
                          <a14:useLocalDpi xmlns:a14="http://schemas.microsoft.com/office/drawing/2010/main" val="0"/>
                        </a:ext>
                      </a:extLst>
                    </a:blip>
                    <a:stretch>
                      <a:fillRect/>
                    </a:stretch>
                  </pic:blipFill>
                  <pic:spPr>
                    <a:xfrm rot="16200000">
                      <a:off x="0" y="0"/>
                      <a:ext cx="8473440" cy="5648325"/>
                    </a:xfrm>
                    <a:prstGeom prst="rect">
                      <a:avLst/>
                    </a:prstGeom>
                  </pic:spPr>
                </pic:pic>
              </a:graphicData>
            </a:graphic>
            <wp14:sizeRelH relativeFrom="page">
              <wp14:pctWidth>0</wp14:pctWidth>
            </wp14:sizeRelH>
            <wp14:sizeRelV relativeFrom="page">
              <wp14:pctHeight>0</wp14:pctHeight>
            </wp14:sizeRelV>
          </wp:anchor>
        </w:drawing>
      </w:r>
    </w:p>
    <w:p w:rsidR="004B0772" w:rsidRDefault="004B0772" w:rsidP="004B0772"/>
    <w:p w:rsidR="004B0772" w:rsidRDefault="004B0772" w:rsidP="004B0772"/>
    <w:p w:rsidR="004B0772" w:rsidRDefault="004B0772" w:rsidP="004B0772"/>
    <w:p w:rsidR="004B0772" w:rsidRDefault="004B0772" w:rsidP="004B0772"/>
    <w:p w:rsidR="004B0772" w:rsidRDefault="004B0772" w:rsidP="004B0772"/>
    <w:p w:rsidR="004B0772" w:rsidRDefault="004B0772" w:rsidP="004B0772"/>
    <w:p w:rsidR="004B0772" w:rsidRDefault="004B0772" w:rsidP="004B0772"/>
    <w:p w:rsidR="004B0772" w:rsidRPr="004B0772" w:rsidRDefault="004B0772" w:rsidP="004B0772"/>
    <w:p w:rsidR="00BD40FD" w:rsidRPr="00E668FF" w:rsidRDefault="00BD40FD" w:rsidP="0080248A">
      <w:pPr>
        <w:pStyle w:val="Caption"/>
        <w:ind w:firstLine="0"/>
        <w:rPr>
          <w:b w:val="0"/>
        </w:rPr>
      </w:pP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930206" w:rsidRDefault="00930206" w:rsidP="00930206"/>
    <w:p w:rsidR="00930206" w:rsidRDefault="00930206" w:rsidP="00930206"/>
    <w:p w:rsidR="00930206" w:rsidRPr="00930206" w:rsidRDefault="00930206" w:rsidP="00930206"/>
    <w:p w:rsidR="00670265" w:rsidRDefault="00DD45B1" w:rsidP="00DD45B1">
      <w:pPr>
        <w:pStyle w:val="Caption"/>
        <w:ind w:firstLine="0"/>
      </w:pPr>
      <w:r>
        <w:t xml:space="preserve">   </w:t>
      </w:r>
      <w:r w:rsidR="00930206" w:rsidRPr="00930206">
        <w:rPr>
          <w:i/>
          <w:iCs/>
        </w:rPr>
        <w:t xml:space="preserve">Figure </w:t>
      </w:r>
      <w:r w:rsidR="00930206" w:rsidRPr="00930206">
        <w:rPr>
          <w:i/>
          <w:iCs/>
        </w:rPr>
        <w:fldChar w:fldCharType="begin"/>
      </w:r>
      <w:r w:rsidR="00930206" w:rsidRPr="00930206">
        <w:rPr>
          <w:i/>
          <w:iCs/>
        </w:rPr>
        <w:instrText xml:space="preserve"> SEQ Figure \* ARABIC </w:instrText>
      </w:r>
      <w:r w:rsidR="00930206" w:rsidRPr="00930206">
        <w:rPr>
          <w:i/>
          <w:iCs/>
        </w:rPr>
        <w:fldChar w:fldCharType="separate"/>
      </w:r>
      <w:r w:rsidR="003364E2">
        <w:rPr>
          <w:i/>
          <w:iCs/>
          <w:noProof/>
        </w:rPr>
        <w:t>8</w:t>
      </w:r>
      <w:r w:rsidR="00930206" w:rsidRPr="00930206">
        <w:fldChar w:fldCharType="end"/>
      </w:r>
      <w:r w:rsidR="00670265">
        <w:t xml:space="preserve">: </w:t>
      </w:r>
      <w:r w:rsidR="00670265" w:rsidRPr="004D1185">
        <w:t xml:space="preserve">Regional </w:t>
      </w:r>
      <w:r w:rsidR="00670265">
        <w:t>G</w:t>
      </w:r>
      <w:r w:rsidR="00670265" w:rsidRPr="004D1185">
        <w:t>eology</w:t>
      </w:r>
      <w:bookmarkEnd w:id="24"/>
      <w:bookmarkEnd w:id="25"/>
      <w:r w:rsidR="005F36AF">
        <w:t xml:space="preserve"> – modified from Open File 1985-1</w:t>
      </w:r>
      <w:r w:rsidR="009C5B6A">
        <w:t xml:space="preserve"> – Kate Claim Boundary Shown</w:t>
      </w:r>
    </w:p>
    <w:p w:rsidR="00F83D0C" w:rsidRPr="00F83D0C" w:rsidRDefault="00F83D0C" w:rsidP="00F83D0C"/>
    <w:p w:rsidR="009C67C4" w:rsidRDefault="00A327C9" w:rsidP="00643320">
      <w:pPr>
        <w:pStyle w:val="Heading1"/>
      </w:pPr>
      <w:bookmarkStart w:id="26" w:name="_Toc438469926"/>
      <w:r>
        <w:lastRenderedPageBreak/>
        <w:t>PROPERTY</w:t>
      </w:r>
      <w:r w:rsidR="00B827BF">
        <w:t xml:space="preserve"> GEOLOGY</w:t>
      </w:r>
      <w:bookmarkEnd w:id="12"/>
      <w:r w:rsidR="0067386A">
        <w:t xml:space="preserve"> </w:t>
      </w:r>
      <w:smartTag w:uri="urn:schemas-microsoft-com:office:smarttags" w:element="stockticker">
        <w:r w:rsidR="0067386A">
          <w:t>AND</w:t>
        </w:r>
      </w:smartTag>
      <w:r w:rsidR="0067386A">
        <w:t xml:space="preserve"> MINERALIZATION</w:t>
      </w:r>
      <w:bookmarkEnd w:id="26"/>
      <w:r w:rsidR="009C67C4">
        <w:t xml:space="preserve"> </w:t>
      </w:r>
    </w:p>
    <w:p w:rsidR="00926833" w:rsidRDefault="00926833" w:rsidP="00BE2692">
      <w:pPr>
        <w:pStyle w:val="Heading2"/>
      </w:pPr>
      <w:bookmarkStart w:id="27" w:name="_Toc438469927"/>
      <w:r>
        <w:t>Geology</w:t>
      </w:r>
      <w:bookmarkEnd w:id="27"/>
    </w:p>
    <w:p w:rsidR="0080248A" w:rsidRDefault="0080248A" w:rsidP="0080248A">
      <w:pPr>
        <w:ind w:firstLine="0"/>
      </w:pPr>
    </w:p>
    <w:p w:rsidR="00BD40FD" w:rsidRDefault="0051686B" w:rsidP="004E1D9E">
      <w:pPr>
        <w:ind w:firstLine="0"/>
      </w:pPr>
      <w:r w:rsidRPr="0051686B">
        <w:rPr>
          <w:lang w:val="en-US"/>
        </w:rPr>
        <w:t>Regional mapping by Debicki, Mortensen, Mackenzie and others shows that the general area</w:t>
      </w:r>
      <w:r w:rsidR="005303A3">
        <w:rPr>
          <w:lang w:val="en-US"/>
        </w:rPr>
        <w:t xml:space="preserve"> of the Kate mineral claim block</w:t>
      </w:r>
      <w:r>
        <w:rPr>
          <w:lang w:val="en-US"/>
        </w:rPr>
        <w:t xml:space="preserve"> is</w:t>
      </w:r>
      <w:r w:rsidRPr="0051686B">
        <w:rPr>
          <w:lang w:val="en-US"/>
        </w:rPr>
        <w:t xml:space="preserve"> under</w:t>
      </w:r>
      <w:r>
        <w:rPr>
          <w:lang w:val="en-US"/>
        </w:rPr>
        <w:t>lain by Late Permian, Klondike S</w:t>
      </w:r>
      <w:r w:rsidRPr="0051686B">
        <w:rPr>
          <w:lang w:val="en-US"/>
        </w:rPr>
        <w:t xml:space="preserve">chist </w:t>
      </w:r>
      <w:r>
        <w:rPr>
          <w:lang w:val="en-US"/>
        </w:rPr>
        <w:t>with portions of</w:t>
      </w:r>
      <w:r w:rsidRPr="0051686B">
        <w:rPr>
          <w:lang w:val="en-US"/>
        </w:rPr>
        <w:t xml:space="preserve"> the Sulphur Creek orthogniess</w:t>
      </w:r>
      <w:r>
        <w:rPr>
          <w:lang w:val="en-US"/>
        </w:rPr>
        <w:t xml:space="preserve"> nearby.  </w:t>
      </w:r>
      <w:r w:rsidR="005303A3">
        <w:rPr>
          <w:lang w:val="en-US"/>
        </w:rPr>
        <w:t xml:space="preserve"> Bedrock exposure is sparse to non-existent in the area where the Kate Mineral Claims were worked in 2015.  That stated, subcrop and float exposures are in general agreement with the YGS mapping of the claim area.  </w:t>
      </w:r>
      <w:bookmarkStart w:id="28" w:name="_Toc288162981"/>
      <w:r w:rsidR="005303A3">
        <w:rPr>
          <w:lang w:val="en-US"/>
        </w:rPr>
        <w:t xml:space="preserve">In summary, it can be stated the </w:t>
      </w:r>
      <w:r w:rsidR="00A93349" w:rsidRPr="00A93349">
        <w:t>property is underlain by chlorite schist of the Carboniferous to Permian Klondike Schist with a relatively shallow dipping foliation.</w:t>
      </w:r>
    </w:p>
    <w:p w:rsidR="005303A3" w:rsidRPr="00CC2D63" w:rsidRDefault="005303A3" w:rsidP="00CC2D63">
      <w:pPr>
        <w:pStyle w:val="Caption"/>
        <w:ind w:firstLine="0"/>
        <w:rPr>
          <w:b w:val="0"/>
          <w:sz w:val="22"/>
          <w:szCs w:val="22"/>
          <w:lang w:val="en-US"/>
        </w:rPr>
      </w:pPr>
      <w:r w:rsidRPr="00CC2D63">
        <w:rPr>
          <w:b w:val="0"/>
          <w:sz w:val="22"/>
          <w:szCs w:val="22"/>
          <w:lang w:val="en-US"/>
        </w:rPr>
        <w:t xml:space="preserve">Where </w:t>
      </w:r>
      <w:r w:rsidR="00CC2D63" w:rsidRPr="00CC2D63">
        <w:rPr>
          <w:b w:val="0"/>
          <w:sz w:val="22"/>
          <w:szCs w:val="22"/>
          <w:lang w:val="en-US"/>
        </w:rPr>
        <w:t>exposure exists in the area</w:t>
      </w:r>
      <w:r w:rsidRPr="00CC2D63">
        <w:rPr>
          <w:b w:val="0"/>
          <w:sz w:val="22"/>
          <w:szCs w:val="22"/>
          <w:lang w:val="en-US"/>
        </w:rPr>
        <w:t xml:space="preserve">, the Klondike Schist shows </w:t>
      </w:r>
      <w:r w:rsidR="00110607">
        <w:rPr>
          <w:b w:val="0"/>
          <w:sz w:val="22"/>
          <w:szCs w:val="22"/>
          <w:lang w:val="en-US"/>
        </w:rPr>
        <w:t>a</w:t>
      </w:r>
      <w:r w:rsidRPr="00CC2D63">
        <w:rPr>
          <w:b w:val="0"/>
          <w:sz w:val="22"/>
          <w:szCs w:val="22"/>
          <w:lang w:val="en-US"/>
        </w:rPr>
        <w:t xml:space="preserve"> well-developed L-S tectonite characterized by a combination of linear (</w:t>
      </w:r>
      <w:r w:rsidR="00110607">
        <w:rPr>
          <w:b w:val="0"/>
          <w:sz w:val="22"/>
          <w:szCs w:val="22"/>
          <w:lang w:val="en-US"/>
        </w:rPr>
        <w:t>“</w:t>
      </w:r>
      <w:r w:rsidRPr="00CC2D63">
        <w:rPr>
          <w:b w:val="0"/>
          <w:sz w:val="22"/>
          <w:szCs w:val="22"/>
          <w:lang w:val="en-US"/>
        </w:rPr>
        <w:t>L</w:t>
      </w:r>
      <w:r w:rsidR="00110607">
        <w:rPr>
          <w:b w:val="0"/>
          <w:sz w:val="22"/>
          <w:szCs w:val="22"/>
          <w:lang w:val="en-US"/>
        </w:rPr>
        <w:t>”</w:t>
      </w:r>
      <w:r w:rsidRPr="00CC2D63">
        <w:rPr>
          <w:b w:val="0"/>
          <w:sz w:val="22"/>
          <w:szCs w:val="22"/>
          <w:lang w:val="en-US"/>
        </w:rPr>
        <w:t>) and planar (</w:t>
      </w:r>
      <w:r w:rsidR="00110607">
        <w:rPr>
          <w:b w:val="0"/>
          <w:sz w:val="22"/>
          <w:szCs w:val="22"/>
          <w:lang w:val="en-US"/>
        </w:rPr>
        <w:t>“</w:t>
      </w:r>
      <w:r w:rsidRPr="00CC2D63">
        <w:rPr>
          <w:b w:val="0"/>
          <w:sz w:val="22"/>
          <w:szCs w:val="22"/>
          <w:lang w:val="en-US"/>
        </w:rPr>
        <w:t>S</w:t>
      </w:r>
      <w:r w:rsidR="00110607">
        <w:rPr>
          <w:b w:val="0"/>
          <w:sz w:val="22"/>
          <w:szCs w:val="22"/>
          <w:lang w:val="en-US"/>
        </w:rPr>
        <w:t>”</w:t>
      </w:r>
      <w:r w:rsidRPr="00CC2D63">
        <w:rPr>
          <w:b w:val="0"/>
          <w:sz w:val="22"/>
          <w:szCs w:val="22"/>
          <w:lang w:val="en-US"/>
        </w:rPr>
        <w:t>) fabri</w:t>
      </w:r>
      <w:r w:rsidR="00AB24B5">
        <w:rPr>
          <w:b w:val="0"/>
          <w:sz w:val="22"/>
          <w:szCs w:val="22"/>
          <w:lang w:val="en-US"/>
        </w:rPr>
        <w:t>c</w:t>
      </w:r>
      <w:r w:rsidRPr="00CC2D63">
        <w:rPr>
          <w:b w:val="0"/>
          <w:sz w:val="22"/>
          <w:szCs w:val="22"/>
          <w:lang w:val="en-US"/>
        </w:rPr>
        <w:t>s.  Workers have attributed four distinct phases of deformation (D1-D4) to progressive fabric development within the Schist, however not all the deformation phases are seen within thte lithological package.  Generally, resultant fold styles are lithologically controlled (Liverton, 2011).  Each of these phases of deformation is further described below:</w:t>
      </w:r>
    </w:p>
    <w:p w:rsidR="005303A3" w:rsidRPr="00CC2D63" w:rsidRDefault="005303A3" w:rsidP="005303A3">
      <w:pPr>
        <w:pStyle w:val="Caption"/>
        <w:rPr>
          <w:b w:val="0"/>
          <w:sz w:val="22"/>
          <w:szCs w:val="22"/>
          <w:lang w:val="en-US"/>
        </w:rPr>
      </w:pPr>
    </w:p>
    <w:p w:rsidR="005303A3" w:rsidRDefault="0051686B" w:rsidP="005303A3">
      <w:pPr>
        <w:pStyle w:val="Caption"/>
        <w:numPr>
          <w:ilvl w:val="0"/>
          <w:numId w:val="42"/>
        </w:numPr>
        <w:rPr>
          <w:b w:val="0"/>
          <w:sz w:val="22"/>
          <w:szCs w:val="22"/>
          <w:lang w:val="en-US"/>
        </w:rPr>
      </w:pPr>
      <w:r w:rsidRPr="00CC2D63">
        <w:rPr>
          <w:b w:val="0"/>
          <w:sz w:val="22"/>
          <w:szCs w:val="22"/>
          <w:lang w:val="en-US"/>
        </w:rPr>
        <w:t xml:space="preserve">D1 - </w:t>
      </w:r>
      <w:r w:rsidR="005303A3" w:rsidRPr="00CC2D63">
        <w:rPr>
          <w:b w:val="0"/>
          <w:sz w:val="22"/>
          <w:szCs w:val="22"/>
          <w:lang w:val="en-US"/>
        </w:rPr>
        <w:t>D</w:t>
      </w:r>
      <w:r w:rsidR="00E668FF" w:rsidRPr="00CC2D63">
        <w:rPr>
          <w:b w:val="0"/>
          <w:sz w:val="22"/>
          <w:szCs w:val="22"/>
          <w:lang w:val="en-US"/>
        </w:rPr>
        <w:t xml:space="preserve">uctile </w:t>
      </w:r>
      <w:r w:rsidR="005303A3" w:rsidRPr="00CC2D63">
        <w:rPr>
          <w:b w:val="0"/>
          <w:sz w:val="22"/>
          <w:szCs w:val="22"/>
          <w:lang w:val="en-US"/>
        </w:rPr>
        <w:t>Phase with isoclinal folds</w:t>
      </w:r>
      <w:r w:rsidR="00E668FF" w:rsidRPr="00CC2D63">
        <w:rPr>
          <w:b w:val="0"/>
          <w:sz w:val="22"/>
          <w:szCs w:val="22"/>
          <w:lang w:val="en-US"/>
        </w:rPr>
        <w:t xml:space="preserve">. </w:t>
      </w:r>
    </w:p>
    <w:p w:rsidR="00CC2D63" w:rsidRPr="00CC2D63" w:rsidRDefault="00CC2D63" w:rsidP="00CC2D63">
      <w:pPr>
        <w:rPr>
          <w:lang w:val="en-US"/>
        </w:rPr>
      </w:pPr>
    </w:p>
    <w:p w:rsidR="005303A3" w:rsidRPr="00CC2D63" w:rsidRDefault="005303A3" w:rsidP="005303A3">
      <w:pPr>
        <w:pStyle w:val="Caption"/>
        <w:numPr>
          <w:ilvl w:val="0"/>
          <w:numId w:val="42"/>
        </w:numPr>
        <w:rPr>
          <w:b w:val="0"/>
          <w:sz w:val="22"/>
          <w:szCs w:val="22"/>
          <w:lang w:val="en-US"/>
        </w:rPr>
      </w:pPr>
      <w:r w:rsidRPr="00CC2D63">
        <w:rPr>
          <w:b w:val="0"/>
          <w:sz w:val="22"/>
          <w:szCs w:val="22"/>
          <w:lang w:val="en-US"/>
        </w:rPr>
        <w:t>D2/</w:t>
      </w:r>
      <w:r w:rsidR="00E668FF" w:rsidRPr="00CC2D63">
        <w:rPr>
          <w:b w:val="0"/>
          <w:sz w:val="22"/>
          <w:szCs w:val="22"/>
          <w:lang w:val="en-US"/>
        </w:rPr>
        <w:t xml:space="preserve">S2 </w:t>
      </w:r>
      <w:r w:rsidRPr="00CC2D63">
        <w:rPr>
          <w:b w:val="0"/>
          <w:sz w:val="22"/>
          <w:szCs w:val="22"/>
          <w:lang w:val="en-US"/>
        </w:rPr>
        <w:t>– Kilometre-Scale</w:t>
      </w:r>
      <w:r w:rsidR="00E668FF" w:rsidRPr="00CC2D63">
        <w:rPr>
          <w:b w:val="0"/>
          <w:sz w:val="22"/>
          <w:szCs w:val="22"/>
          <w:lang w:val="en-US"/>
        </w:rPr>
        <w:t xml:space="preserve"> </w:t>
      </w:r>
      <w:r w:rsidRPr="00CC2D63">
        <w:rPr>
          <w:b w:val="0"/>
          <w:sz w:val="22"/>
          <w:szCs w:val="22"/>
          <w:lang w:val="en-US"/>
        </w:rPr>
        <w:t>macroscopic antiformal structures.</w:t>
      </w:r>
    </w:p>
    <w:p w:rsidR="00F72521" w:rsidRPr="00CC2D63" w:rsidRDefault="00F72521" w:rsidP="005303A3">
      <w:pPr>
        <w:pStyle w:val="Caption"/>
        <w:ind w:firstLine="0"/>
        <w:rPr>
          <w:b w:val="0"/>
          <w:sz w:val="22"/>
          <w:szCs w:val="22"/>
          <w:lang w:val="en-US"/>
        </w:rPr>
      </w:pPr>
    </w:p>
    <w:p w:rsidR="005303A3" w:rsidRPr="00CC2D63" w:rsidRDefault="00E668FF" w:rsidP="005303A3">
      <w:pPr>
        <w:pStyle w:val="Caption"/>
        <w:numPr>
          <w:ilvl w:val="0"/>
          <w:numId w:val="42"/>
        </w:numPr>
        <w:rPr>
          <w:b w:val="0"/>
          <w:sz w:val="22"/>
          <w:szCs w:val="22"/>
          <w:lang w:val="en-US"/>
        </w:rPr>
      </w:pPr>
      <w:r w:rsidRPr="00CC2D63">
        <w:rPr>
          <w:b w:val="0"/>
          <w:sz w:val="22"/>
          <w:szCs w:val="22"/>
          <w:lang w:val="en-US"/>
        </w:rPr>
        <w:t xml:space="preserve">D3 </w:t>
      </w:r>
      <w:r w:rsidR="005303A3" w:rsidRPr="00CC2D63">
        <w:rPr>
          <w:b w:val="0"/>
          <w:sz w:val="22"/>
          <w:szCs w:val="22"/>
          <w:lang w:val="en-US"/>
        </w:rPr>
        <w:t>– Tight folds of S2</w:t>
      </w:r>
      <w:r w:rsidRPr="00CC2D63">
        <w:rPr>
          <w:b w:val="0"/>
          <w:sz w:val="22"/>
          <w:szCs w:val="22"/>
          <w:lang w:val="en-US"/>
        </w:rPr>
        <w:t xml:space="preserve"> with </w:t>
      </w:r>
      <w:r w:rsidR="005303A3" w:rsidRPr="00CC2D63">
        <w:rPr>
          <w:b w:val="0"/>
          <w:sz w:val="22"/>
          <w:szCs w:val="22"/>
          <w:lang w:val="en-US"/>
        </w:rPr>
        <w:t xml:space="preserve">a prominent </w:t>
      </w:r>
      <w:r w:rsidRPr="00CC2D63">
        <w:rPr>
          <w:b w:val="0"/>
          <w:sz w:val="22"/>
          <w:szCs w:val="22"/>
          <w:lang w:val="en-US"/>
        </w:rPr>
        <w:t xml:space="preserve">NW trend. </w:t>
      </w:r>
    </w:p>
    <w:p w:rsidR="00F72521" w:rsidRPr="00CC2D63" w:rsidRDefault="00F72521" w:rsidP="005303A3">
      <w:pPr>
        <w:pStyle w:val="Caption"/>
        <w:ind w:firstLine="0"/>
        <w:rPr>
          <w:b w:val="0"/>
          <w:sz w:val="22"/>
          <w:szCs w:val="22"/>
          <w:lang w:val="en-US"/>
        </w:rPr>
      </w:pPr>
    </w:p>
    <w:p w:rsidR="005303A3" w:rsidRPr="00CC2D63" w:rsidRDefault="005303A3" w:rsidP="005303A3">
      <w:pPr>
        <w:pStyle w:val="Caption"/>
        <w:numPr>
          <w:ilvl w:val="0"/>
          <w:numId w:val="42"/>
        </w:numPr>
        <w:rPr>
          <w:b w:val="0"/>
          <w:sz w:val="22"/>
          <w:szCs w:val="22"/>
          <w:lang w:val="en-US"/>
        </w:rPr>
      </w:pPr>
      <w:r w:rsidRPr="00CC2D63">
        <w:rPr>
          <w:b w:val="0"/>
          <w:sz w:val="22"/>
          <w:szCs w:val="22"/>
          <w:lang w:val="en-US"/>
        </w:rPr>
        <w:t>D4</w:t>
      </w:r>
      <w:r w:rsidR="00E668FF" w:rsidRPr="00CC2D63">
        <w:rPr>
          <w:b w:val="0"/>
          <w:sz w:val="22"/>
          <w:szCs w:val="22"/>
          <w:lang w:val="en-US"/>
        </w:rPr>
        <w:t xml:space="preserve"> </w:t>
      </w:r>
      <w:r w:rsidRPr="00CC2D63">
        <w:rPr>
          <w:b w:val="0"/>
          <w:sz w:val="22"/>
          <w:szCs w:val="22"/>
          <w:lang w:val="en-US"/>
        </w:rPr>
        <w:t>- C</w:t>
      </w:r>
      <w:r w:rsidR="00E668FF" w:rsidRPr="00CC2D63">
        <w:rPr>
          <w:b w:val="0"/>
          <w:sz w:val="22"/>
          <w:szCs w:val="22"/>
          <w:lang w:val="en-US"/>
        </w:rPr>
        <w:t>onjugat</w:t>
      </w:r>
      <w:r w:rsidRPr="00CC2D63">
        <w:rPr>
          <w:b w:val="0"/>
          <w:sz w:val="22"/>
          <w:szCs w:val="22"/>
          <w:lang w:val="en-US"/>
        </w:rPr>
        <w:t xml:space="preserve">e angular kink folds </w:t>
      </w:r>
      <w:r w:rsidR="00E668FF" w:rsidRPr="00CC2D63">
        <w:rPr>
          <w:b w:val="0"/>
          <w:sz w:val="22"/>
          <w:szCs w:val="22"/>
          <w:lang w:val="en-US"/>
        </w:rPr>
        <w:t xml:space="preserve">of the penetrative foliation. </w:t>
      </w:r>
    </w:p>
    <w:p w:rsidR="005303A3" w:rsidRPr="00CC2D63" w:rsidRDefault="005303A3" w:rsidP="005303A3">
      <w:pPr>
        <w:pStyle w:val="Caption"/>
        <w:rPr>
          <w:b w:val="0"/>
          <w:sz w:val="22"/>
          <w:szCs w:val="22"/>
          <w:lang w:val="en-US"/>
        </w:rPr>
      </w:pPr>
    </w:p>
    <w:p w:rsidR="005303A3" w:rsidRPr="00CC2D63" w:rsidRDefault="005303A3" w:rsidP="005303A3">
      <w:pPr>
        <w:pStyle w:val="Caption"/>
        <w:ind w:firstLine="0"/>
        <w:rPr>
          <w:b w:val="0"/>
          <w:sz w:val="22"/>
          <w:szCs w:val="22"/>
        </w:rPr>
      </w:pPr>
    </w:p>
    <w:p w:rsidR="005303A3" w:rsidRPr="00CC2D63" w:rsidRDefault="005303A3" w:rsidP="00CC2D63">
      <w:pPr>
        <w:pStyle w:val="Caption"/>
        <w:ind w:firstLine="0"/>
        <w:rPr>
          <w:b w:val="0"/>
          <w:sz w:val="22"/>
          <w:szCs w:val="22"/>
          <w:u w:val="single"/>
          <w:lang w:val="en-US"/>
        </w:rPr>
      </w:pPr>
      <w:r w:rsidRPr="00CC2D63">
        <w:rPr>
          <w:b w:val="0"/>
          <w:sz w:val="22"/>
          <w:szCs w:val="22"/>
          <w:u w:val="single"/>
          <w:lang w:val="en-US"/>
        </w:rPr>
        <w:t>Klondike Quartz Vein Systems</w:t>
      </w:r>
    </w:p>
    <w:p w:rsidR="005303A3" w:rsidRPr="00CC2D63" w:rsidRDefault="005303A3" w:rsidP="005303A3">
      <w:pPr>
        <w:pStyle w:val="Caption"/>
        <w:rPr>
          <w:b w:val="0"/>
          <w:sz w:val="22"/>
          <w:szCs w:val="22"/>
          <w:u w:val="single"/>
          <w:lang w:val="en-US"/>
        </w:rPr>
      </w:pPr>
    </w:p>
    <w:p w:rsidR="005303A3" w:rsidRPr="00CC2D63" w:rsidRDefault="005303A3" w:rsidP="005303A3">
      <w:pPr>
        <w:pStyle w:val="Caption"/>
        <w:rPr>
          <w:b w:val="0"/>
          <w:sz w:val="22"/>
          <w:szCs w:val="22"/>
          <w:u w:val="single"/>
          <w:lang w:val="en-US"/>
        </w:rPr>
      </w:pPr>
      <w:r w:rsidRPr="00CC2D63">
        <w:rPr>
          <w:b w:val="0"/>
          <w:sz w:val="22"/>
          <w:szCs w:val="22"/>
          <w:lang w:val="en-US"/>
        </w:rPr>
        <w:t>Rushton et al. (1993) presents two types of quartz veins in the Klondike District</w:t>
      </w:r>
      <w:r w:rsidR="00CC2D63">
        <w:rPr>
          <w:b w:val="0"/>
          <w:sz w:val="22"/>
          <w:szCs w:val="22"/>
          <w:lang w:val="en-US"/>
        </w:rPr>
        <w:t xml:space="preserve">, and by </w:t>
      </w:r>
      <w:r w:rsidR="00AB24B5">
        <w:rPr>
          <w:b w:val="0"/>
          <w:sz w:val="22"/>
          <w:szCs w:val="22"/>
          <w:lang w:val="en-US"/>
        </w:rPr>
        <w:t>extension, the Kate Claim Block</w:t>
      </w:r>
      <w:r w:rsidRPr="00CC2D63">
        <w:rPr>
          <w:b w:val="0"/>
          <w:sz w:val="22"/>
          <w:szCs w:val="22"/>
          <w:lang w:val="en-US"/>
        </w:rPr>
        <w:t>:</w:t>
      </w:r>
    </w:p>
    <w:p w:rsidR="00E668FF" w:rsidRPr="00CC2D63" w:rsidRDefault="00E668FF" w:rsidP="005303A3">
      <w:pPr>
        <w:pStyle w:val="Caption"/>
        <w:numPr>
          <w:ilvl w:val="0"/>
          <w:numId w:val="43"/>
        </w:numPr>
        <w:rPr>
          <w:b w:val="0"/>
          <w:sz w:val="22"/>
          <w:szCs w:val="22"/>
          <w:lang w:val="en-US"/>
        </w:rPr>
      </w:pPr>
      <w:r w:rsidRPr="00CC2D63">
        <w:rPr>
          <w:b w:val="0"/>
          <w:sz w:val="22"/>
          <w:szCs w:val="22"/>
          <w:lang w:val="en-US"/>
        </w:rPr>
        <w:t xml:space="preserve">foliaform veins </w:t>
      </w:r>
      <w:r w:rsidR="005303A3" w:rsidRPr="00CC2D63">
        <w:rPr>
          <w:b w:val="0"/>
          <w:sz w:val="22"/>
          <w:szCs w:val="22"/>
          <w:lang w:val="en-US"/>
        </w:rPr>
        <w:t xml:space="preserve">- </w:t>
      </w:r>
      <w:r w:rsidRPr="00CC2D63">
        <w:rPr>
          <w:b w:val="0"/>
          <w:sz w:val="22"/>
          <w:szCs w:val="22"/>
          <w:lang w:val="en-US"/>
        </w:rPr>
        <w:t xml:space="preserve"> </w:t>
      </w:r>
      <w:r w:rsidR="005303A3" w:rsidRPr="00CC2D63">
        <w:rPr>
          <w:b w:val="0"/>
          <w:sz w:val="22"/>
          <w:szCs w:val="22"/>
          <w:lang w:val="en-US"/>
        </w:rPr>
        <w:t xml:space="preserve">metres thick, </w:t>
      </w:r>
      <w:r w:rsidRPr="00CC2D63">
        <w:rPr>
          <w:b w:val="0"/>
          <w:sz w:val="22"/>
          <w:szCs w:val="22"/>
          <w:lang w:val="en-US"/>
        </w:rPr>
        <w:t xml:space="preserve">concordant with transposed bedding </w:t>
      </w:r>
      <w:r w:rsidR="005303A3" w:rsidRPr="00CC2D63">
        <w:rPr>
          <w:b w:val="0"/>
          <w:sz w:val="22"/>
          <w:szCs w:val="22"/>
          <w:lang w:val="en-US"/>
        </w:rPr>
        <w:t xml:space="preserve">predominatly </w:t>
      </w:r>
      <w:r w:rsidRPr="00CC2D63">
        <w:rPr>
          <w:b w:val="0"/>
          <w:sz w:val="22"/>
          <w:szCs w:val="22"/>
          <w:lang w:val="en-US"/>
        </w:rPr>
        <w:t>lenticular</w:t>
      </w:r>
      <w:r w:rsidR="005303A3" w:rsidRPr="00CC2D63">
        <w:rPr>
          <w:b w:val="0"/>
          <w:sz w:val="22"/>
          <w:szCs w:val="22"/>
          <w:lang w:val="en-US"/>
        </w:rPr>
        <w:t xml:space="preserve"> – no gold mineralization</w:t>
      </w:r>
    </w:p>
    <w:p w:rsidR="00E668FF" w:rsidRPr="00CC2D63" w:rsidRDefault="00E668FF" w:rsidP="005303A3">
      <w:pPr>
        <w:pStyle w:val="Caption"/>
        <w:numPr>
          <w:ilvl w:val="0"/>
          <w:numId w:val="43"/>
        </w:numPr>
        <w:rPr>
          <w:b w:val="0"/>
          <w:sz w:val="22"/>
          <w:szCs w:val="22"/>
          <w:lang w:val="en-US"/>
        </w:rPr>
      </w:pPr>
      <w:r w:rsidRPr="00CC2D63">
        <w:rPr>
          <w:b w:val="0"/>
          <w:sz w:val="22"/>
          <w:szCs w:val="22"/>
          <w:lang w:val="en-US"/>
        </w:rPr>
        <w:t xml:space="preserve">discordant veins </w:t>
      </w:r>
      <w:r w:rsidR="005303A3" w:rsidRPr="00CC2D63">
        <w:rPr>
          <w:b w:val="0"/>
          <w:sz w:val="22"/>
          <w:szCs w:val="22"/>
          <w:lang w:val="en-US"/>
        </w:rPr>
        <w:t xml:space="preserve">– Gold bearing, sub metre thick, continuous along strike </w:t>
      </w:r>
      <w:r w:rsidRPr="00CC2D63">
        <w:rPr>
          <w:b w:val="0"/>
          <w:sz w:val="22"/>
          <w:szCs w:val="22"/>
          <w:lang w:val="en-US"/>
        </w:rPr>
        <w:t xml:space="preserve">sulphide </w:t>
      </w:r>
      <w:r w:rsidR="005303A3" w:rsidRPr="00CC2D63">
        <w:rPr>
          <w:b w:val="0"/>
          <w:sz w:val="22"/>
          <w:szCs w:val="22"/>
          <w:lang w:val="en-US"/>
        </w:rPr>
        <w:t>mineralization  (pyrite,</w:t>
      </w:r>
      <w:r w:rsidRPr="00CC2D63">
        <w:rPr>
          <w:b w:val="0"/>
          <w:sz w:val="22"/>
          <w:szCs w:val="22"/>
          <w:lang w:val="en-US"/>
        </w:rPr>
        <w:t xml:space="preserve"> minor galena, chalcopyrite and tetrahedrite</w:t>
      </w:r>
      <w:r w:rsidR="005303A3" w:rsidRPr="00CC2D63">
        <w:rPr>
          <w:b w:val="0"/>
          <w:sz w:val="22"/>
          <w:szCs w:val="22"/>
          <w:lang w:val="en-US"/>
        </w:rPr>
        <w:t>s</w:t>
      </w:r>
      <w:r w:rsidRPr="00CC2D63">
        <w:rPr>
          <w:b w:val="0"/>
          <w:sz w:val="22"/>
          <w:szCs w:val="22"/>
          <w:lang w:val="en-US"/>
        </w:rPr>
        <w:t xml:space="preserve">) </w:t>
      </w:r>
    </w:p>
    <w:p w:rsidR="005303A3" w:rsidRPr="00CC2D63" w:rsidRDefault="005303A3" w:rsidP="005303A3">
      <w:pPr>
        <w:pStyle w:val="Caption"/>
        <w:rPr>
          <w:b w:val="0"/>
          <w:sz w:val="22"/>
          <w:szCs w:val="22"/>
          <w:lang w:val="en-US"/>
        </w:rPr>
      </w:pPr>
    </w:p>
    <w:p w:rsidR="005303A3" w:rsidRPr="00CC2D63" w:rsidRDefault="005303A3" w:rsidP="00110607">
      <w:pPr>
        <w:pStyle w:val="Caption"/>
        <w:ind w:firstLine="0"/>
        <w:rPr>
          <w:b w:val="0"/>
          <w:sz w:val="22"/>
          <w:szCs w:val="22"/>
        </w:rPr>
      </w:pPr>
      <w:r w:rsidRPr="00CC2D63">
        <w:rPr>
          <w:b w:val="0"/>
          <w:sz w:val="22"/>
          <w:szCs w:val="22"/>
          <w:lang w:val="en-US"/>
        </w:rPr>
        <w:t xml:space="preserve">According to YGS mapping The Kate Project is underlain by </w:t>
      </w:r>
      <w:r w:rsidR="00110607">
        <w:rPr>
          <w:b w:val="0"/>
          <w:sz w:val="22"/>
          <w:szCs w:val="22"/>
          <w:lang w:val="en-US"/>
        </w:rPr>
        <w:t>units of f</w:t>
      </w:r>
      <w:r w:rsidRPr="00CC2D63">
        <w:rPr>
          <w:b w:val="0"/>
          <w:sz w:val="22"/>
          <w:szCs w:val="22"/>
          <w:lang w:val="en-US"/>
        </w:rPr>
        <w:t>elsic schists</w:t>
      </w:r>
      <w:r w:rsidR="00110607">
        <w:rPr>
          <w:b w:val="0"/>
          <w:sz w:val="22"/>
          <w:szCs w:val="22"/>
          <w:lang w:val="en-US"/>
        </w:rPr>
        <w:t xml:space="preserve"> of the Klondike Schist</w:t>
      </w:r>
      <w:r w:rsidRPr="00CC2D63">
        <w:rPr>
          <w:b w:val="0"/>
          <w:sz w:val="22"/>
          <w:szCs w:val="22"/>
          <w:lang w:val="en-US"/>
        </w:rPr>
        <w:t xml:space="preserve">, as well as sections of the Sulphur Creek Orthogneiss package.  </w:t>
      </w:r>
    </w:p>
    <w:p w:rsidR="00BD40FD" w:rsidRPr="005303A3" w:rsidRDefault="00BD40FD" w:rsidP="00A1640F">
      <w:pPr>
        <w:pStyle w:val="Caption"/>
        <w:ind w:firstLine="0"/>
        <w:rPr>
          <w:b w:val="0"/>
        </w:rPr>
      </w:pPr>
    </w:p>
    <w:p w:rsidR="00BD40FD" w:rsidRPr="005303A3" w:rsidRDefault="00BD40FD" w:rsidP="00A1640F">
      <w:pPr>
        <w:pStyle w:val="Caption"/>
        <w:ind w:firstLine="0"/>
        <w:rPr>
          <w:b w:val="0"/>
        </w:rPr>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4E1333" w:rsidP="00A1640F">
      <w:pPr>
        <w:pStyle w:val="Caption"/>
        <w:ind w:firstLine="0"/>
      </w:pPr>
      <w:r>
        <w:rPr>
          <w:noProof/>
          <w:lang w:eastAsia="en-CA"/>
        </w:rPr>
        <w:drawing>
          <wp:anchor distT="0" distB="0" distL="114300" distR="114300" simplePos="0" relativeHeight="251670528" behindDoc="1" locked="0" layoutInCell="1" allowOverlap="1" wp14:anchorId="2D342D30" wp14:editId="45B64302">
            <wp:simplePos x="0" y="0"/>
            <wp:positionH relativeFrom="column">
              <wp:posOffset>-796290</wp:posOffset>
            </wp:positionH>
            <wp:positionV relativeFrom="paragraph">
              <wp:posOffset>114300</wp:posOffset>
            </wp:positionV>
            <wp:extent cx="8241030" cy="6194425"/>
            <wp:effectExtent l="0" t="5398" r="2223" b="2222"/>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png"/>
                    <pic:cNvPicPr/>
                  </pic:nvPicPr>
                  <pic:blipFill rotWithShape="1">
                    <a:blip r:embed="rId22" cstate="print">
                      <a:extLst>
                        <a:ext uri="{28A0092B-C50C-407E-A947-70E740481C1C}">
                          <a14:useLocalDpi xmlns:a14="http://schemas.microsoft.com/office/drawing/2010/main" val="0"/>
                        </a:ext>
                      </a:extLst>
                    </a:blip>
                    <a:srcRect l="3159" t="4656" r="3144" b="4193"/>
                    <a:stretch/>
                  </pic:blipFill>
                  <pic:spPr bwMode="auto">
                    <a:xfrm rot="16200000">
                      <a:off x="0" y="0"/>
                      <a:ext cx="8241030" cy="6194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122086" w:rsidRDefault="00122086" w:rsidP="00A1640F">
      <w:pPr>
        <w:pStyle w:val="Caption"/>
        <w:ind w:firstLine="0"/>
      </w:pPr>
      <w:r>
        <w:t xml:space="preserve">Figure </w:t>
      </w:r>
      <w:r w:rsidR="007154F4">
        <w:t>9</w:t>
      </w:r>
      <w:r>
        <w:t>: Property Geology</w:t>
      </w:r>
      <w:bookmarkEnd w:id="28"/>
      <w:r w:rsidR="00452BBD">
        <w:t xml:space="preserve"> – from OF 1985-1; Legend on Figure 8</w:t>
      </w:r>
    </w:p>
    <w:p w:rsidR="00DC44F2" w:rsidRDefault="00A1640F" w:rsidP="00A1640F">
      <w:pPr>
        <w:pStyle w:val="Heading1"/>
      </w:pPr>
      <w:bookmarkStart w:id="29" w:name="_Toc438469928"/>
      <w:r>
        <w:lastRenderedPageBreak/>
        <w:t>201</w:t>
      </w:r>
      <w:r w:rsidR="008B42D0">
        <w:t>5</w:t>
      </w:r>
      <w:r>
        <w:t xml:space="preserve"> EXPLORATION PROGRAM</w:t>
      </w:r>
      <w:bookmarkEnd w:id="29"/>
    </w:p>
    <w:p w:rsidR="00A1640F" w:rsidRDefault="00A1640F" w:rsidP="008B1CBC">
      <w:pPr>
        <w:pStyle w:val="Heading1"/>
        <w:numPr>
          <w:ilvl w:val="0"/>
          <w:numId w:val="0"/>
        </w:numPr>
      </w:pPr>
    </w:p>
    <w:p w:rsidR="008B1CBC" w:rsidRDefault="008B1CBC" w:rsidP="008B1CBC">
      <w:pPr>
        <w:ind w:firstLine="0"/>
        <w:rPr>
          <w:b/>
          <w:lang w:val="en-GB"/>
        </w:rPr>
      </w:pPr>
      <w:r>
        <w:rPr>
          <w:b/>
          <w:lang w:val="en-GB"/>
        </w:rPr>
        <w:t>Summary</w:t>
      </w:r>
    </w:p>
    <w:p w:rsidR="008B42D0" w:rsidRDefault="008B42D0" w:rsidP="009C5B6A">
      <w:pPr>
        <w:spacing w:after="0" w:line="360" w:lineRule="auto"/>
        <w:ind w:firstLine="0"/>
        <w:rPr>
          <w:b/>
          <w:lang w:val="en-GB"/>
        </w:rPr>
      </w:pPr>
    </w:p>
    <w:p w:rsidR="00634A46" w:rsidRDefault="008B42D0" w:rsidP="009C5B6A">
      <w:pPr>
        <w:spacing w:after="0"/>
        <w:ind w:firstLine="0"/>
      </w:pPr>
      <w:r w:rsidRPr="008B42D0">
        <w:t xml:space="preserve">In July 2015 </w:t>
      </w:r>
      <w:r>
        <w:t>44984 Yukon Inc.</w:t>
      </w:r>
      <w:r w:rsidRPr="008B42D0">
        <w:t xml:space="preserve"> </w:t>
      </w:r>
      <w:r>
        <w:t>conducted a focused regional</w:t>
      </w:r>
      <w:r w:rsidRPr="008B42D0">
        <w:t xml:space="preserve"> </w:t>
      </w:r>
      <w:r>
        <w:t xml:space="preserve">mineral </w:t>
      </w:r>
      <w:r w:rsidRPr="008B42D0">
        <w:t>exploration program</w:t>
      </w:r>
      <w:r>
        <w:t xml:space="preserve"> on the Kate P</w:t>
      </w:r>
      <w:r w:rsidRPr="008B42D0">
        <w:t>roject</w:t>
      </w:r>
      <w:r>
        <w:t xml:space="preserve"> in two phases, </w:t>
      </w:r>
      <w:r w:rsidRPr="00452385">
        <w:t xml:space="preserve">Phase I from July 10 – July </w:t>
      </w:r>
      <w:r w:rsidR="00634A46" w:rsidRPr="00452385">
        <w:t>1</w:t>
      </w:r>
      <w:r w:rsidR="00452385" w:rsidRPr="00452385">
        <w:t>9</w:t>
      </w:r>
      <w:r w:rsidR="00634A46" w:rsidRPr="00452385">
        <w:t xml:space="preserve"> and Phase II from </w:t>
      </w:r>
      <w:r w:rsidR="00452385">
        <w:t>August 28 – September 6</w:t>
      </w:r>
      <w:r w:rsidR="00634A46" w:rsidRPr="00452385">
        <w:t xml:space="preserve">, 2015, for a total of </w:t>
      </w:r>
      <w:r w:rsidR="00452385" w:rsidRPr="00452385">
        <w:t>66</w:t>
      </w:r>
      <w:r w:rsidR="00634A46" w:rsidRPr="00452385">
        <w:t xml:space="preserve"> man-days on the Project.</w:t>
      </w:r>
      <w:r w:rsidR="00634A46">
        <w:t xml:space="preserve"> </w:t>
      </w:r>
    </w:p>
    <w:p w:rsidR="009C5B6A" w:rsidRDefault="009C5B6A" w:rsidP="009C5B6A">
      <w:pPr>
        <w:spacing w:after="0"/>
        <w:ind w:firstLine="0"/>
      </w:pPr>
    </w:p>
    <w:p w:rsidR="00C33E44" w:rsidRDefault="00634A46" w:rsidP="009C5B6A">
      <w:pPr>
        <w:spacing w:after="0"/>
        <w:ind w:firstLine="0"/>
      </w:pPr>
      <w:r>
        <w:t xml:space="preserve">The 2015 Kate mineral exploration project </w:t>
      </w:r>
      <w:r w:rsidR="008B42D0" w:rsidRPr="008B42D0">
        <w:t>consisted of a ridge and spur reconnaissance</w:t>
      </w:r>
      <w:r>
        <w:t>-type geochemical surveys combined with prospecting and geologic mapping</w:t>
      </w:r>
      <w:r w:rsidR="008B42D0" w:rsidRPr="008B42D0">
        <w:t>.</w:t>
      </w:r>
      <w:r>
        <w:t xml:space="preserve"> </w:t>
      </w:r>
      <w:r w:rsidR="008B42D0" w:rsidRPr="008B42D0">
        <w:t xml:space="preserve"> </w:t>
      </w:r>
      <w:r w:rsidR="00C33E44">
        <w:t>The primary focus of the exploration program was soils geochemistry (via complete XRF and threshold chemical analyses) and b</w:t>
      </w:r>
      <w:r w:rsidR="008B42D0" w:rsidRPr="008B42D0">
        <w:t xml:space="preserve">ased on the anomalous As-in-soil results of the </w:t>
      </w:r>
      <w:r w:rsidR="00C33E44">
        <w:t xml:space="preserve">Phase I </w:t>
      </w:r>
      <w:r w:rsidR="008B42D0" w:rsidRPr="008B42D0">
        <w:t>reconnaissance survey, detailed geochemical surveys and total magnetic intensity geophysical surveys were carried out</w:t>
      </w:r>
      <w:r w:rsidR="00C33E44">
        <w:t xml:space="preserve"> over targeted areas during the Phase II program</w:t>
      </w:r>
      <w:r w:rsidR="008B42D0" w:rsidRPr="008B42D0">
        <w:t xml:space="preserve">. </w:t>
      </w:r>
      <w:r w:rsidR="00C33E44">
        <w:t xml:space="preserve"> </w:t>
      </w:r>
    </w:p>
    <w:p w:rsidR="00D70349" w:rsidRDefault="00D70349" w:rsidP="009C5B6A">
      <w:pPr>
        <w:spacing w:after="0"/>
        <w:ind w:firstLine="0"/>
      </w:pPr>
    </w:p>
    <w:p w:rsidR="00C33E44" w:rsidRDefault="00C33E44" w:rsidP="009C5B6A">
      <w:pPr>
        <w:spacing w:after="0"/>
        <w:ind w:firstLine="0"/>
      </w:pPr>
      <w:r>
        <w:t xml:space="preserve">The XRF system proved an excellent tool to identify geochemically anomalies and </w:t>
      </w:r>
      <w:r w:rsidR="008B42D0" w:rsidRPr="008B42D0">
        <w:t>re</w:t>
      </w:r>
      <w:r>
        <w:t>sulted in the identification of five (5) high priority anomalous zones</w:t>
      </w:r>
      <w:r w:rsidR="008B42D0" w:rsidRPr="008B42D0">
        <w:t xml:space="preserve">: Mack South, Mack North, Ridge Road, Sulphur Creek, and LNX. </w:t>
      </w:r>
    </w:p>
    <w:p w:rsidR="009C5B6A" w:rsidRDefault="009C5B6A" w:rsidP="009C5B6A">
      <w:pPr>
        <w:spacing w:after="0"/>
        <w:ind w:firstLine="0"/>
      </w:pPr>
    </w:p>
    <w:p w:rsidR="007154F4" w:rsidRDefault="001B237E" w:rsidP="009C5B6A">
      <w:pPr>
        <w:spacing w:after="0"/>
        <w:ind w:firstLine="0"/>
      </w:pPr>
      <w:r w:rsidRPr="001B237E">
        <w:t xml:space="preserve">Based on the anomalous As-in-soil results of the reconnaissance survey, follow-up detailed geochemical surveys and total magnetic intensity (TMI) geophysical surveys were carried out. The culminating efforts of the geochemical surveys have resulted in the identification of </w:t>
      </w:r>
      <w:r>
        <w:t>five (</w:t>
      </w:r>
      <w:r w:rsidRPr="001B237E">
        <w:t>5</w:t>
      </w:r>
      <w:r>
        <w:t>)</w:t>
      </w:r>
      <w:r w:rsidRPr="001B237E">
        <w:t xml:space="preserve"> </w:t>
      </w:r>
      <w:r>
        <w:t xml:space="preserve">distinct </w:t>
      </w:r>
      <w:r w:rsidRPr="001B237E">
        <w:t xml:space="preserve">geochemically anomalous zones: Mack South, Mack North, Ridge Road, Friday Gulch, and LNX. The TMI surveys cover a very small area in the Mack South and Mack North Zones.  </w:t>
      </w:r>
    </w:p>
    <w:p w:rsidR="009C5B6A" w:rsidRDefault="009C5B6A" w:rsidP="009C5B6A">
      <w:pPr>
        <w:spacing w:after="0"/>
        <w:ind w:firstLine="0"/>
      </w:pPr>
    </w:p>
    <w:p w:rsidR="001B237E" w:rsidRDefault="001B237E" w:rsidP="009C5B6A">
      <w:pPr>
        <w:spacing w:after="0"/>
        <w:ind w:firstLine="0"/>
      </w:pPr>
      <w:r w:rsidRPr="00DA5BF7">
        <w:t xml:space="preserve">Figure </w:t>
      </w:r>
      <w:r w:rsidR="00DA5BF7">
        <w:t>10</w:t>
      </w:r>
      <w:r>
        <w:t xml:space="preserve"> highlights the location of the following detailed Anomalous Zones:</w:t>
      </w:r>
    </w:p>
    <w:p w:rsidR="009C5B6A" w:rsidRPr="001B237E" w:rsidRDefault="009C5B6A" w:rsidP="009C5B6A">
      <w:pPr>
        <w:spacing w:after="0"/>
        <w:ind w:firstLine="0"/>
      </w:pPr>
    </w:p>
    <w:p w:rsidR="00DA5BF7" w:rsidRDefault="00DA5BF7" w:rsidP="009C5B6A">
      <w:pPr>
        <w:spacing w:after="0"/>
        <w:ind w:firstLine="0"/>
      </w:pPr>
      <w:r w:rsidRPr="00DA5BF7">
        <w:t xml:space="preserve">A total of 951 soil samples were collected </w:t>
      </w:r>
      <w:r w:rsidR="00D70349">
        <w:t xml:space="preserve">and analyzed by XRF instrumentation </w:t>
      </w:r>
      <w:r w:rsidRPr="00DA5BF7">
        <w:t xml:space="preserve">during the 2015 exploration program. Locations of the soil sample stations were determined by GPS and are shown in Figures 11 and listed in Appendix </w:t>
      </w:r>
      <w:r w:rsidR="00BA0E10">
        <w:t>4</w:t>
      </w:r>
      <w:r>
        <w:t>.</w:t>
      </w:r>
    </w:p>
    <w:p w:rsidR="009C5B6A" w:rsidRDefault="009C5B6A" w:rsidP="009C5B6A">
      <w:pPr>
        <w:spacing w:after="0"/>
        <w:ind w:firstLine="0"/>
      </w:pPr>
    </w:p>
    <w:p w:rsidR="00452BBD" w:rsidRPr="00DA5BF7" w:rsidRDefault="00452BBD" w:rsidP="009C5B6A">
      <w:pPr>
        <w:spacing w:after="0"/>
        <w:ind w:firstLine="0"/>
      </w:pPr>
      <w:r>
        <w:t>Of the 951 soils</w:t>
      </w:r>
      <w:r w:rsidR="00D70349">
        <w:t xml:space="preserve"> collected and XRF analyzed, 103</w:t>
      </w:r>
      <w:r>
        <w:t xml:space="preserve"> were selected for chemical analyses by </w:t>
      </w:r>
      <w:r w:rsidR="00847C19">
        <w:t>ICP and Fire Assay for gold.  The soil samples selected for chemical assay were based upon threshold As and related Au pathfinder elemental XRF Results</w:t>
      </w:r>
      <w:r w:rsidR="00D70349">
        <w:t xml:space="preserve"> and general location (proximity to anomalously reported XRF results); analysis</w:t>
      </w:r>
      <w:r w:rsidR="00847C19">
        <w:t xml:space="preserve"> of the chemical assay vs. XRF assay proved a direct </w:t>
      </w:r>
      <w:r w:rsidR="00D70349">
        <w:t>correlation and</w:t>
      </w:r>
      <w:r w:rsidR="00847C19">
        <w:t xml:space="preserve"> have bolstered the usage of XRF Instrumentation with all go-forward mineral exploration on the Kate Claim.  In addition, </w:t>
      </w:r>
      <w:r w:rsidR="00D70349">
        <w:t>46</w:t>
      </w:r>
      <w:r w:rsidR="00847C19">
        <w:t xml:space="preserve"> rocks collected during the property reconnaissance sampling were selected for chemical analysis.  </w:t>
      </w:r>
      <w:r w:rsidR="00680E6D">
        <w:t>Appendices 4, 5 and 6 present the XRF and chemical analytical data in raw form for soils and rocks respectively; Appendix 8 presents photographs and notes of collected rock samples, and Appendix 9 presents the analysis certificates.</w:t>
      </w:r>
    </w:p>
    <w:p w:rsidR="001B237E" w:rsidRPr="001B237E" w:rsidRDefault="001B237E" w:rsidP="001B237E">
      <w:pPr>
        <w:ind w:firstLine="0"/>
      </w:pPr>
    </w:p>
    <w:p w:rsidR="001B237E" w:rsidRPr="00F83D0C" w:rsidRDefault="001B237E" w:rsidP="001B237E">
      <w:pPr>
        <w:ind w:firstLine="0"/>
        <w:rPr>
          <w:b/>
        </w:rPr>
      </w:pPr>
      <w:r w:rsidRPr="00F83D0C">
        <w:rPr>
          <w:b/>
        </w:rPr>
        <w:t>8.1.1</w:t>
      </w:r>
      <w:r w:rsidRPr="00F83D0C">
        <w:rPr>
          <w:b/>
        </w:rPr>
        <w:tab/>
        <w:t xml:space="preserve">Mack South </w:t>
      </w:r>
    </w:p>
    <w:p w:rsidR="001B237E" w:rsidRPr="001B237E" w:rsidRDefault="001B237E" w:rsidP="001B237E">
      <w:pPr>
        <w:ind w:firstLine="0"/>
      </w:pPr>
      <w:r w:rsidRPr="001B237E">
        <w:t xml:space="preserve">Mack South geochemical anomaly is located on a ridge just south of the confluence of Mack and Quartz Creeks. The Mack South Zone is delineated by an As-in-soil anomaly as well as Pb, Zn, and Cu-in-soil anomalies (Figures </w:t>
      </w:r>
      <w:r w:rsidR="00E944A1" w:rsidRPr="00E944A1">
        <w:t>12</w:t>
      </w:r>
      <w:r w:rsidRPr="00E944A1">
        <w:t xml:space="preserve">, </w:t>
      </w:r>
      <w:r w:rsidR="00E944A1" w:rsidRPr="00E944A1">
        <w:t>13</w:t>
      </w:r>
      <w:r w:rsidRPr="00E944A1">
        <w:t xml:space="preserve">, </w:t>
      </w:r>
      <w:r w:rsidR="00E944A1" w:rsidRPr="00E944A1">
        <w:t>14</w:t>
      </w:r>
      <w:r w:rsidRPr="00E944A1">
        <w:t xml:space="preserve">, </w:t>
      </w:r>
      <w:r w:rsidR="00E944A1" w:rsidRPr="00E944A1">
        <w:t>15</w:t>
      </w:r>
      <w:r w:rsidRPr="00E944A1">
        <w:t>). Au-in-soil appears to have ex</w:t>
      </w:r>
      <w:r w:rsidR="00DA5BF7" w:rsidRPr="00E944A1">
        <w:t>cellent correlation with the Pb/Zn/</w:t>
      </w:r>
      <w:r w:rsidRPr="00E944A1">
        <w:t xml:space="preserve">Cu-in-soil anomalies (Figures </w:t>
      </w:r>
      <w:r w:rsidR="00E944A1" w:rsidRPr="00E944A1">
        <w:t>1</w:t>
      </w:r>
      <w:r w:rsidR="00D341A7">
        <w:t>6</w:t>
      </w:r>
      <w:r w:rsidRPr="00E944A1">
        <w:t xml:space="preserve">, </w:t>
      </w:r>
      <w:r w:rsidR="00E944A1" w:rsidRPr="00E944A1">
        <w:t>1</w:t>
      </w:r>
      <w:r w:rsidR="00D341A7">
        <w:t>7</w:t>
      </w:r>
      <w:r w:rsidRPr="00E944A1">
        <w:t xml:space="preserve">, </w:t>
      </w:r>
      <w:r w:rsidR="00E944A1" w:rsidRPr="00E944A1">
        <w:t>1</w:t>
      </w:r>
      <w:r w:rsidR="00D341A7">
        <w:t>8</w:t>
      </w:r>
      <w:r w:rsidRPr="00E944A1">
        <w:t>).</w:t>
      </w:r>
      <w:r w:rsidRPr="001B237E">
        <w:t xml:space="preserve"> The As-in-soil anomaly does not appear to correlate with the Au-in-soil anomalies (Figure </w:t>
      </w:r>
      <w:r w:rsidR="00D341A7">
        <w:t>19</w:t>
      </w:r>
      <w:r w:rsidRPr="001B237E">
        <w:t xml:space="preserve">). The multi-element-in-soil anomaly is open in all directions. The dimensions of the Mack South geochemical anomaly is approximately 2km (NW-SE) by 1km (SW-NE). The </w:t>
      </w:r>
      <w:r w:rsidR="00D341A7">
        <w:t xml:space="preserve">Mac South </w:t>
      </w:r>
      <w:r w:rsidRPr="001B237E">
        <w:t xml:space="preserve">geochemical anomaly is coincident with two </w:t>
      </w:r>
      <w:r w:rsidR="00D341A7">
        <w:t xml:space="preserve">2015 ground magnetic survey intensity </w:t>
      </w:r>
      <w:r w:rsidRPr="001B237E">
        <w:t xml:space="preserve">highs </w:t>
      </w:r>
      <w:r w:rsidR="00D341A7">
        <w:t>and corresponds well to</w:t>
      </w:r>
      <w:r w:rsidRPr="001B237E">
        <w:t xml:space="preserve"> magnetic intensity </w:t>
      </w:r>
      <w:r w:rsidR="00D341A7">
        <w:t>linears from the same survey</w:t>
      </w:r>
      <w:r w:rsidRPr="001B237E">
        <w:t xml:space="preserve"> (Figure </w:t>
      </w:r>
      <w:r w:rsidR="00D341A7" w:rsidRPr="00AA15DA">
        <w:t>2</w:t>
      </w:r>
      <w:r w:rsidR="00AA15DA" w:rsidRPr="00AA15DA">
        <w:t>7</w:t>
      </w:r>
      <w:r w:rsidRPr="00AA15DA">
        <w:t>).</w:t>
      </w:r>
      <w:r w:rsidRPr="001B237E">
        <w:t xml:space="preserve">    </w:t>
      </w:r>
    </w:p>
    <w:p w:rsidR="001B237E" w:rsidRDefault="001B237E" w:rsidP="001B237E">
      <w:pPr>
        <w:ind w:firstLine="0"/>
      </w:pPr>
    </w:p>
    <w:p w:rsidR="009C5B6A" w:rsidRDefault="009C5B6A" w:rsidP="001B237E">
      <w:pPr>
        <w:ind w:firstLine="0"/>
      </w:pPr>
    </w:p>
    <w:p w:rsidR="001B237E" w:rsidRPr="00F83D0C" w:rsidRDefault="001B237E" w:rsidP="001B237E">
      <w:pPr>
        <w:ind w:firstLine="0"/>
        <w:rPr>
          <w:b/>
        </w:rPr>
      </w:pPr>
      <w:r w:rsidRPr="00F83D0C">
        <w:rPr>
          <w:b/>
        </w:rPr>
        <w:t>8.1.2</w:t>
      </w:r>
      <w:r w:rsidRPr="00F83D0C">
        <w:rPr>
          <w:b/>
        </w:rPr>
        <w:tab/>
        <w:t xml:space="preserve">Mack North </w:t>
      </w:r>
    </w:p>
    <w:p w:rsidR="001B237E" w:rsidRPr="001B237E" w:rsidRDefault="001B237E" w:rsidP="001B237E">
      <w:pPr>
        <w:ind w:firstLine="0"/>
      </w:pPr>
      <w:r w:rsidRPr="001B237E">
        <w:t xml:space="preserve">Mack North geochemical anomaly is located on a ridge just east of the confluence of Mack and Quartz Creeks. The Mack North Zone is delineated by an As-in-soil anomaly as well as Pb-in-soil anomalies (Figures </w:t>
      </w:r>
      <w:r w:rsidR="00D341A7">
        <w:t>12 and 13</w:t>
      </w:r>
      <w:r w:rsidRPr="001B237E">
        <w:t xml:space="preserve">). The soil anomaly is open to the north and south. The dimensions of the Mack North geochemical anomaly </w:t>
      </w:r>
      <w:r w:rsidR="00D341A7">
        <w:t>are</w:t>
      </w:r>
      <w:r w:rsidRPr="001B237E">
        <w:t xml:space="preserve"> approximately 1.2km (E-W) by 0.175km (N-S). The geochemical anomalies are coincident with a magnetic inte</w:t>
      </w:r>
      <w:r w:rsidR="00DA5BF7">
        <w:t>nsity linear</w:t>
      </w:r>
      <w:r w:rsidR="00D341A7">
        <w:t xml:space="preserve">s </w:t>
      </w:r>
      <w:r w:rsidRPr="001B237E">
        <w:t xml:space="preserve">(Figure </w:t>
      </w:r>
      <w:r w:rsidR="00D341A7" w:rsidRPr="00AA15DA">
        <w:t>2</w:t>
      </w:r>
      <w:r w:rsidR="00AA15DA" w:rsidRPr="00AA15DA">
        <w:t>7</w:t>
      </w:r>
      <w:r w:rsidR="00D341A7" w:rsidRPr="00AA15DA">
        <w:t xml:space="preserve">).    </w:t>
      </w:r>
    </w:p>
    <w:p w:rsidR="001B237E" w:rsidRPr="001B237E" w:rsidRDefault="001B237E" w:rsidP="001B237E">
      <w:pPr>
        <w:ind w:firstLine="0"/>
      </w:pPr>
    </w:p>
    <w:p w:rsidR="001B237E" w:rsidRPr="00F83D0C" w:rsidRDefault="001B237E" w:rsidP="001B237E">
      <w:pPr>
        <w:ind w:firstLine="0"/>
        <w:rPr>
          <w:b/>
        </w:rPr>
      </w:pPr>
      <w:r w:rsidRPr="00F83D0C">
        <w:rPr>
          <w:b/>
        </w:rPr>
        <w:t>8.1.3</w:t>
      </w:r>
      <w:r w:rsidRPr="00F83D0C">
        <w:rPr>
          <w:b/>
        </w:rPr>
        <w:tab/>
        <w:t xml:space="preserve">Ridge Road </w:t>
      </w:r>
    </w:p>
    <w:p w:rsidR="001B237E" w:rsidRPr="001B237E" w:rsidRDefault="001B237E" w:rsidP="001B237E">
      <w:pPr>
        <w:ind w:firstLine="0"/>
      </w:pPr>
      <w:r w:rsidRPr="001B237E">
        <w:t xml:space="preserve">Ridge Road geochemical anomaly is located on the Quart Creek road just south from the Quart Creek / Bonanza Road junction. The Ridge Road Zone is delineated by an As-in-soil (Figures </w:t>
      </w:r>
      <w:r w:rsidR="00D341A7">
        <w:t>20</w:t>
      </w:r>
      <w:r w:rsidRPr="001B237E">
        <w:t>). The soil anomaly is bounded by the property boundaries. The Ridge Road geochemical anomaly is part of a larger geochemical trend that covers Klondike Gold, 44984 Yukon Inc. and Shawn Ryan properties.</w:t>
      </w:r>
    </w:p>
    <w:p w:rsidR="001B237E" w:rsidRPr="001B237E" w:rsidRDefault="001B237E" w:rsidP="001B237E">
      <w:pPr>
        <w:ind w:firstLine="0"/>
      </w:pPr>
    </w:p>
    <w:p w:rsidR="001B237E" w:rsidRPr="00F83D0C" w:rsidRDefault="001B237E" w:rsidP="001B237E">
      <w:pPr>
        <w:ind w:firstLine="0"/>
        <w:rPr>
          <w:b/>
        </w:rPr>
      </w:pPr>
      <w:r w:rsidRPr="00F83D0C">
        <w:rPr>
          <w:b/>
        </w:rPr>
        <w:t>8.1.4</w:t>
      </w:r>
      <w:r w:rsidRPr="00F83D0C">
        <w:rPr>
          <w:b/>
        </w:rPr>
        <w:tab/>
        <w:t xml:space="preserve">Friday Gulch </w:t>
      </w:r>
    </w:p>
    <w:p w:rsidR="001B237E" w:rsidRPr="001B237E" w:rsidRDefault="001B237E" w:rsidP="001B237E">
      <w:pPr>
        <w:ind w:firstLine="0"/>
      </w:pPr>
      <w:r w:rsidRPr="001B237E">
        <w:t>Friday Gulch Zone is located on the east and west slopes of Sulphur Creek road north and south of the confluence of Sulphur Creek and Friday Gulch. The Friday</w:t>
      </w:r>
      <w:r w:rsidR="00D341A7">
        <w:t xml:space="preserve"> Gulch Zone is identified by As, Pb and Zn</w:t>
      </w:r>
      <w:r w:rsidRPr="001B237E">
        <w:t>-in-soil anomalies (</w:t>
      </w:r>
      <w:r w:rsidRPr="00D341A7">
        <w:t xml:space="preserve">Figures </w:t>
      </w:r>
      <w:r w:rsidR="00D341A7">
        <w:t>21, 22 and 23</w:t>
      </w:r>
      <w:r w:rsidR="00BA0E10">
        <w:t xml:space="preserve">) </w:t>
      </w:r>
      <w:r w:rsidRPr="001B237E">
        <w:t>There is</w:t>
      </w:r>
      <w:r w:rsidR="00BA0E10">
        <w:t xml:space="preserve"> currently</w:t>
      </w:r>
      <w:r w:rsidRPr="001B237E">
        <w:t xml:space="preserve"> </w:t>
      </w:r>
      <w:r w:rsidR="00BA0E10">
        <w:t>in</w:t>
      </w:r>
      <w:r w:rsidRPr="001B237E">
        <w:t xml:space="preserve">sufficient data to delineate a trend to the three different soil anomalies in this zone. </w:t>
      </w:r>
    </w:p>
    <w:p w:rsidR="001B237E" w:rsidRDefault="001B237E" w:rsidP="001B237E">
      <w:pPr>
        <w:ind w:firstLine="0"/>
      </w:pPr>
    </w:p>
    <w:p w:rsidR="001B237E" w:rsidRPr="00F83D0C" w:rsidRDefault="001B237E" w:rsidP="001B237E">
      <w:pPr>
        <w:ind w:firstLine="0"/>
        <w:rPr>
          <w:b/>
        </w:rPr>
      </w:pPr>
      <w:r w:rsidRPr="00F83D0C">
        <w:rPr>
          <w:b/>
        </w:rPr>
        <w:t>8.1.5</w:t>
      </w:r>
      <w:r w:rsidRPr="00F83D0C">
        <w:rPr>
          <w:b/>
        </w:rPr>
        <w:tab/>
        <w:t xml:space="preserve">LNX </w:t>
      </w:r>
    </w:p>
    <w:p w:rsidR="001B237E" w:rsidRPr="001B237E" w:rsidRDefault="001B237E" w:rsidP="001B237E">
      <w:pPr>
        <w:ind w:firstLine="0"/>
      </w:pPr>
      <w:r w:rsidRPr="001B237E">
        <w:t>LNX geochemical anomaly is located on two ridges on the east side of Sulphur Creek just southeast</w:t>
      </w:r>
      <w:r w:rsidR="00BA0E10">
        <w:t xml:space="preserve"> of the confluence of Sulphur</w:t>
      </w:r>
      <w:r w:rsidRPr="001B237E">
        <w:t xml:space="preserve"> and </w:t>
      </w:r>
      <w:r w:rsidR="00BA0E10">
        <w:t>Brimstone Creeks</w:t>
      </w:r>
      <w:r w:rsidRPr="001B237E">
        <w:t xml:space="preserve">. </w:t>
      </w:r>
      <w:r w:rsidR="00BA0E10">
        <w:t xml:space="preserve"> </w:t>
      </w:r>
      <w:r w:rsidRPr="001B237E">
        <w:t>The LNX Zone is delineated b</w:t>
      </w:r>
      <w:r w:rsidR="00BA0E10">
        <w:t>y an As-in-soil anomaly (Figure</w:t>
      </w:r>
      <w:r w:rsidRPr="001B237E">
        <w:t xml:space="preserve"> </w:t>
      </w:r>
      <w:r w:rsidR="00BA0E10">
        <w:t>24</w:t>
      </w:r>
      <w:r w:rsidRPr="001B237E">
        <w:t xml:space="preserve">). The soil anomalies have not been sufficiently followed up to determine the size and trend to </w:t>
      </w:r>
      <w:r w:rsidR="00BA0E10">
        <w:t>this</w:t>
      </w:r>
      <w:r w:rsidRPr="001B237E">
        <w:t xml:space="preserve"> zone. </w:t>
      </w:r>
    </w:p>
    <w:p w:rsidR="001B237E" w:rsidRPr="001B237E" w:rsidRDefault="001B237E" w:rsidP="001B237E">
      <w:pPr>
        <w:ind w:firstLine="0"/>
        <w:rPr>
          <w:b/>
        </w:rPr>
      </w:pPr>
    </w:p>
    <w:p w:rsidR="001B237E" w:rsidRPr="001B237E" w:rsidRDefault="001B237E" w:rsidP="001B237E">
      <w:pPr>
        <w:ind w:firstLine="0"/>
        <w:rPr>
          <w:b/>
        </w:rPr>
      </w:pPr>
      <w:r>
        <w:rPr>
          <w:b/>
        </w:rPr>
        <w:t>8</w:t>
      </w:r>
      <w:r w:rsidRPr="001B237E">
        <w:rPr>
          <w:b/>
        </w:rPr>
        <w:t>.2</w:t>
      </w:r>
      <w:r w:rsidRPr="001B237E">
        <w:rPr>
          <w:b/>
        </w:rPr>
        <w:tab/>
        <w:t>Soil Survey</w:t>
      </w:r>
    </w:p>
    <w:p w:rsidR="001B237E" w:rsidRPr="001B237E" w:rsidRDefault="001B237E" w:rsidP="001B237E">
      <w:pPr>
        <w:ind w:firstLine="0"/>
      </w:pPr>
      <w:r w:rsidRPr="001B237E">
        <w:t xml:space="preserve">A total of 951 soil samples were collected during the 2015 exploration program. Locations of the soil sample stations were determined by GPS and are shown in </w:t>
      </w:r>
      <w:r w:rsidRPr="00BA0E10">
        <w:t xml:space="preserve">Figures </w:t>
      </w:r>
      <w:r w:rsidR="00BA0E10" w:rsidRPr="00BA0E10">
        <w:t>11</w:t>
      </w:r>
      <w:r w:rsidRPr="00BA0E10">
        <w:t xml:space="preserve"> and listed in Appendix X</w:t>
      </w:r>
      <w:r w:rsidRPr="001B237E">
        <w:t xml:space="preserve">. Samples were taken from the B/C horizon and were taken from depths between 10 and 60 cm and placed in a labelled KRAFT bag with a sample tag. All samples collected were analyzed using a portable XRF (Olympus Innov-X Delta Premium XRF). Soil samples were dried and transferred into a thin plastic bag (Glad Sandwich Bag) and placed into the XRF work station and analyzed under a 3 beam SOIL setting of 30:30:30. Soil locations and XRF results can be found in </w:t>
      </w:r>
      <w:r w:rsidRPr="00BA0E10">
        <w:t xml:space="preserve">Appendix </w:t>
      </w:r>
      <w:r w:rsidR="00BA0E10" w:rsidRPr="00BA0E10">
        <w:t>4</w:t>
      </w:r>
      <w:r w:rsidRPr="00BA0E10">
        <w:t>.</w:t>
      </w:r>
      <w:r w:rsidRPr="001B237E">
        <w:t xml:space="preserve">     </w:t>
      </w:r>
    </w:p>
    <w:p w:rsidR="001B237E" w:rsidRPr="001B237E" w:rsidRDefault="001B237E" w:rsidP="001B237E">
      <w:pPr>
        <w:ind w:firstLine="0"/>
      </w:pPr>
    </w:p>
    <w:p w:rsidR="001B237E" w:rsidRPr="001B237E" w:rsidRDefault="001B237E" w:rsidP="001B237E">
      <w:pPr>
        <w:ind w:firstLine="0"/>
      </w:pPr>
      <w:r w:rsidRPr="001B237E">
        <w:t>Statistical values for As, Pb, Zn and Cu are presented i</w:t>
      </w:r>
      <w:r w:rsidRPr="00BA0E10">
        <w:t xml:space="preserve">n Table </w:t>
      </w:r>
      <w:r w:rsidR="00BA0E10" w:rsidRPr="00BA0E10">
        <w:t>4</w:t>
      </w:r>
      <w:r w:rsidRPr="00BA0E10">
        <w:t>.</w:t>
      </w:r>
      <w:r w:rsidRPr="001B237E">
        <w:t xml:space="preserve"> Background concentrations as well as weak and strong anomaly concentration cutoffs were established using box plots. Defining Q1 and Q3 to be the first and third quartile and IQR to be the interquartile range (Q3 – Q1), the background concentration cutoff is defined as: Background &lt; Q3 + (1.5*IQR); A strong anomaly is defined as: Strong anomaly &gt; Q3 + (3*IQR). A weak anomaly is defined as greater than the background but less than a strong anomaly.</w:t>
      </w:r>
    </w:p>
    <w:p w:rsidR="001B237E" w:rsidRDefault="001B237E" w:rsidP="001B237E">
      <w:pPr>
        <w:ind w:firstLine="0"/>
      </w:pPr>
    </w:p>
    <w:p w:rsidR="009C5B6A" w:rsidRDefault="009C5B6A" w:rsidP="001B237E">
      <w:pPr>
        <w:ind w:firstLine="0"/>
      </w:pPr>
    </w:p>
    <w:p w:rsidR="009C5B6A" w:rsidRDefault="009C5B6A" w:rsidP="001B237E">
      <w:pPr>
        <w:ind w:firstLine="0"/>
      </w:pPr>
    </w:p>
    <w:p w:rsidR="009C5B6A" w:rsidRDefault="009C5B6A" w:rsidP="001B237E">
      <w:pPr>
        <w:ind w:firstLine="0"/>
      </w:pPr>
    </w:p>
    <w:p w:rsidR="009C5B6A" w:rsidRDefault="009C5B6A" w:rsidP="001B237E">
      <w:pPr>
        <w:ind w:firstLine="0"/>
      </w:pPr>
    </w:p>
    <w:p w:rsidR="009C5B6A" w:rsidRPr="001B237E" w:rsidRDefault="009C5B6A" w:rsidP="001B237E">
      <w:pPr>
        <w:ind w:firstLine="0"/>
      </w:pPr>
    </w:p>
    <w:p w:rsidR="001B237E" w:rsidRPr="001B237E" w:rsidRDefault="001B237E" w:rsidP="001B237E">
      <w:pPr>
        <w:ind w:firstLine="0"/>
      </w:pPr>
      <w:r w:rsidRPr="00BA0E10">
        <w:t xml:space="preserve">Table </w:t>
      </w:r>
      <w:r w:rsidR="00BA0E10" w:rsidRPr="00BA0E10">
        <w:t>4</w:t>
      </w:r>
      <w:r w:rsidR="00A90C41">
        <w:t>:</w:t>
      </w:r>
      <w:r w:rsidRPr="001B237E">
        <w:t xml:space="preserve"> Kate Property: XR</w:t>
      </w:r>
      <w:r w:rsidR="00A90C41">
        <w:t>F Statistical values for As, Pb</w:t>
      </w:r>
      <w:r w:rsidRPr="001B237E">
        <w:t>, Zn, and Cu</w:t>
      </w:r>
    </w:p>
    <w:tbl>
      <w:tblPr>
        <w:tblStyle w:val="TableGrid"/>
        <w:tblW w:w="0" w:type="auto"/>
        <w:tblLook w:val="04A0" w:firstRow="1" w:lastRow="0" w:firstColumn="1" w:lastColumn="0" w:noHBand="0" w:noVBand="1"/>
      </w:tblPr>
      <w:tblGrid>
        <w:gridCol w:w="1391"/>
        <w:gridCol w:w="1665"/>
        <w:gridCol w:w="1665"/>
        <w:gridCol w:w="1276"/>
        <w:gridCol w:w="1276"/>
      </w:tblGrid>
      <w:tr w:rsidR="001B237E" w:rsidRPr="001B237E" w:rsidTr="001B237E">
        <w:trPr>
          <w:trHeight w:val="399"/>
        </w:trPr>
        <w:tc>
          <w:tcPr>
            <w:tcW w:w="1390" w:type="dxa"/>
          </w:tcPr>
          <w:p w:rsidR="001B237E" w:rsidRPr="001B237E" w:rsidRDefault="001B237E" w:rsidP="001B237E">
            <w:pPr>
              <w:ind w:firstLine="0"/>
            </w:pPr>
          </w:p>
        </w:tc>
        <w:tc>
          <w:tcPr>
            <w:tcW w:w="1665" w:type="dxa"/>
          </w:tcPr>
          <w:p w:rsidR="001B237E" w:rsidRPr="001B237E" w:rsidRDefault="001B237E" w:rsidP="001B237E">
            <w:pPr>
              <w:ind w:firstLine="0"/>
            </w:pPr>
            <w:r w:rsidRPr="001B237E">
              <w:t>As (ppm)</w:t>
            </w:r>
          </w:p>
        </w:tc>
        <w:tc>
          <w:tcPr>
            <w:tcW w:w="1665" w:type="dxa"/>
          </w:tcPr>
          <w:p w:rsidR="001B237E" w:rsidRPr="001B237E" w:rsidRDefault="001B237E" w:rsidP="001B237E">
            <w:pPr>
              <w:ind w:firstLine="0"/>
            </w:pPr>
            <w:r w:rsidRPr="001B237E">
              <w:t>Pb (ppm)</w:t>
            </w:r>
          </w:p>
        </w:tc>
        <w:tc>
          <w:tcPr>
            <w:tcW w:w="1276" w:type="dxa"/>
          </w:tcPr>
          <w:p w:rsidR="001B237E" w:rsidRPr="001B237E" w:rsidRDefault="001B237E" w:rsidP="001B237E">
            <w:pPr>
              <w:ind w:firstLine="0"/>
            </w:pPr>
            <w:r w:rsidRPr="001B237E">
              <w:t>Zn (ppm)</w:t>
            </w:r>
          </w:p>
        </w:tc>
        <w:tc>
          <w:tcPr>
            <w:tcW w:w="1276" w:type="dxa"/>
          </w:tcPr>
          <w:p w:rsidR="001B237E" w:rsidRPr="001B237E" w:rsidRDefault="001B237E" w:rsidP="001B237E">
            <w:pPr>
              <w:ind w:firstLine="0"/>
            </w:pPr>
            <w:r w:rsidRPr="001B237E">
              <w:t>Cu (ppm)</w:t>
            </w:r>
          </w:p>
        </w:tc>
      </w:tr>
      <w:tr w:rsidR="001B237E" w:rsidRPr="001B237E" w:rsidTr="001B237E">
        <w:trPr>
          <w:trHeight w:val="399"/>
        </w:trPr>
        <w:tc>
          <w:tcPr>
            <w:tcW w:w="1390" w:type="dxa"/>
            <w:vAlign w:val="bottom"/>
          </w:tcPr>
          <w:p w:rsidR="001B237E" w:rsidRPr="001B237E" w:rsidRDefault="001B237E" w:rsidP="001B237E">
            <w:pPr>
              <w:ind w:firstLine="0"/>
            </w:pPr>
            <w:r w:rsidRPr="001B237E">
              <w:t>Min</w:t>
            </w:r>
          </w:p>
        </w:tc>
        <w:tc>
          <w:tcPr>
            <w:tcW w:w="1665" w:type="dxa"/>
            <w:vAlign w:val="bottom"/>
          </w:tcPr>
          <w:p w:rsidR="001B237E" w:rsidRPr="001B237E" w:rsidRDefault="001B237E" w:rsidP="001B237E">
            <w:pPr>
              <w:ind w:firstLine="0"/>
            </w:pPr>
            <w:r w:rsidRPr="001B237E">
              <w:t>&lt;5</w:t>
            </w:r>
          </w:p>
        </w:tc>
        <w:tc>
          <w:tcPr>
            <w:tcW w:w="1665" w:type="dxa"/>
            <w:vAlign w:val="bottom"/>
          </w:tcPr>
          <w:p w:rsidR="001B237E" w:rsidRPr="001B237E" w:rsidRDefault="001B237E" w:rsidP="001B237E">
            <w:pPr>
              <w:ind w:firstLine="0"/>
            </w:pPr>
            <w:r w:rsidRPr="001B237E">
              <w:t>&lt;5</w:t>
            </w:r>
          </w:p>
        </w:tc>
        <w:tc>
          <w:tcPr>
            <w:tcW w:w="1276" w:type="dxa"/>
            <w:vAlign w:val="bottom"/>
          </w:tcPr>
          <w:p w:rsidR="001B237E" w:rsidRPr="001B237E" w:rsidRDefault="001B237E" w:rsidP="001B237E">
            <w:pPr>
              <w:ind w:firstLine="0"/>
            </w:pPr>
            <w:r w:rsidRPr="001B237E">
              <w:t>14.3</w:t>
            </w:r>
          </w:p>
        </w:tc>
        <w:tc>
          <w:tcPr>
            <w:tcW w:w="1276" w:type="dxa"/>
            <w:vAlign w:val="bottom"/>
          </w:tcPr>
          <w:p w:rsidR="001B237E" w:rsidRPr="001B237E" w:rsidRDefault="001B237E" w:rsidP="001B237E">
            <w:pPr>
              <w:ind w:firstLine="0"/>
            </w:pPr>
            <w:r w:rsidRPr="001B237E">
              <w:t>&lt;10</w:t>
            </w:r>
          </w:p>
        </w:tc>
      </w:tr>
      <w:tr w:rsidR="001B237E" w:rsidRPr="001B237E" w:rsidTr="001B237E">
        <w:trPr>
          <w:trHeight w:val="399"/>
        </w:trPr>
        <w:tc>
          <w:tcPr>
            <w:tcW w:w="1390" w:type="dxa"/>
            <w:vAlign w:val="bottom"/>
          </w:tcPr>
          <w:p w:rsidR="001B237E" w:rsidRPr="001B237E" w:rsidRDefault="001B237E" w:rsidP="001B237E">
            <w:pPr>
              <w:ind w:firstLine="0"/>
            </w:pPr>
            <w:r w:rsidRPr="001B237E">
              <w:t>Max</w:t>
            </w:r>
          </w:p>
        </w:tc>
        <w:tc>
          <w:tcPr>
            <w:tcW w:w="1665" w:type="dxa"/>
            <w:vAlign w:val="bottom"/>
          </w:tcPr>
          <w:p w:rsidR="001B237E" w:rsidRPr="001B237E" w:rsidRDefault="001B237E" w:rsidP="001B237E">
            <w:pPr>
              <w:ind w:firstLine="0"/>
            </w:pPr>
            <w:r w:rsidRPr="001B237E">
              <w:t>656</w:t>
            </w:r>
          </w:p>
        </w:tc>
        <w:tc>
          <w:tcPr>
            <w:tcW w:w="1665" w:type="dxa"/>
            <w:vAlign w:val="bottom"/>
          </w:tcPr>
          <w:p w:rsidR="001B237E" w:rsidRPr="001B237E" w:rsidRDefault="001B237E" w:rsidP="001B237E">
            <w:pPr>
              <w:ind w:firstLine="0"/>
            </w:pPr>
            <w:r w:rsidRPr="001B237E">
              <w:t>857</w:t>
            </w:r>
          </w:p>
        </w:tc>
        <w:tc>
          <w:tcPr>
            <w:tcW w:w="1276" w:type="dxa"/>
            <w:vAlign w:val="bottom"/>
          </w:tcPr>
          <w:p w:rsidR="001B237E" w:rsidRPr="001B237E" w:rsidRDefault="001B237E" w:rsidP="001B237E">
            <w:pPr>
              <w:ind w:firstLine="0"/>
            </w:pPr>
            <w:r w:rsidRPr="001B237E">
              <w:t>429</w:t>
            </w:r>
          </w:p>
        </w:tc>
        <w:tc>
          <w:tcPr>
            <w:tcW w:w="1276" w:type="dxa"/>
            <w:vAlign w:val="bottom"/>
          </w:tcPr>
          <w:p w:rsidR="001B237E" w:rsidRPr="001B237E" w:rsidRDefault="001B237E" w:rsidP="001B237E">
            <w:pPr>
              <w:ind w:firstLine="0"/>
            </w:pPr>
            <w:r w:rsidRPr="001B237E">
              <w:t>133</w:t>
            </w:r>
          </w:p>
        </w:tc>
      </w:tr>
      <w:tr w:rsidR="001B237E" w:rsidRPr="001B237E" w:rsidTr="001B237E">
        <w:trPr>
          <w:trHeight w:val="399"/>
        </w:trPr>
        <w:tc>
          <w:tcPr>
            <w:tcW w:w="1390" w:type="dxa"/>
            <w:vAlign w:val="bottom"/>
          </w:tcPr>
          <w:p w:rsidR="001B237E" w:rsidRPr="001B237E" w:rsidRDefault="001B237E" w:rsidP="001B237E">
            <w:pPr>
              <w:ind w:firstLine="0"/>
            </w:pPr>
            <w:r w:rsidRPr="001B237E">
              <w:t>Average</w:t>
            </w:r>
          </w:p>
        </w:tc>
        <w:tc>
          <w:tcPr>
            <w:tcW w:w="1665" w:type="dxa"/>
            <w:vAlign w:val="bottom"/>
          </w:tcPr>
          <w:p w:rsidR="001B237E" w:rsidRPr="001B237E" w:rsidRDefault="001B237E" w:rsidP="001B237E">
            <w:pPr>
              <w:ind w:firstLine="0"/>
            </w:pPr>
            <w:r w:rsidRPr="001B237E">
              <w:t>21.9</w:t>
            </w:r>
          </w:p>
        </w:tc>
        <w:tc>
          <w:tcPr>
            <w:tcW w:w="1665" w:type="dxa"/>
            <w:vAlign w:val="bottom"/>
          </w:tcPr>
          <w:p w:rsidR="001B237E" w:rsidRPr="001B237E" w:rsidRDefault="001B237E" w:rsidP="001B237E">
            <w:pPr>
              <w:ind w:firstLine="0"/>
            </w:pPr>
            <w:r w:rsidRPr="001B237E">
              <w:t>19.4</w:t>
            </w:r>
          </w:p>
        </w:tc>
        <w:tc>
          <w:tcPr>
            <w:tcW w:w="1276" w:type="dxa"/>
            <w:vAlign w:val="bottom"/>
          </w:tcPr>
          <w:p w:rsidR="001B237E" w:rsidRPr="001B237E" w:rsidRDefault="001B237E" w:rsidP="001B237E">
            <w:pPr>
              <w:ind w:firstLine="0"/>
            </w:pPr>
            <w:r w:rsidRPr="001B237E">
              <w:t>68.8</w:t>
            </w:r>
          </w:p>
        </w:tc>
        <w:tc>
          <w:tcPr>
            <w:tcW w:w="1276" w:type="dxa"/>
            <w:vAlign w:val="bottom"/>
          </w:tcPr>
          <w:p w:rsidR="001B237E" w:rsidRPr="001B237E" w:rsidRDefault="001B237E" w:rsidP="001B237E">
            <w:pPr>
              <w:ind w:firstLine="0"/>
            </w:pPr>
            <w:r w:rsidRPr="001B237E">
              <w:t>22.5</w:t>
            </w:r>
          </w:p>
        </w:tc>
      </w:tr>
      <w:tr w:rsidR="001B237E" w:rsidRPr="001B237E" w:rsidTr="001B237E">
        <w:trPr>
          <w:trHeight w:val="399"/>
        </w:trPr>
        <w:tc>
          <w:tcPr>
            <w:tcW w:w="1390" w:type="dxa"/>
            <w:vAlign w:val="bottom"/>
          </w:tcPr>
          <w:p w:rsidR="001B237E" w:rsidRPr="001B237E" w:rsidRDefault="001B237E" w:rsidP="001B237E">
            <w:pPr>
              <w:ind w:firstLine="0"/>
            </w:pPr>
            <w:r w:rsidRPr="001B237E">
              <w:t>Median</w:t>
            </w:r>
          </w:p>
        </w:tc>
        <w:tc>
          <w:tcPr>
            <w:tcW w:w="1665" w:type="dxa"/>
            <w:vAlign w:val="bottom"/>
          </w:tcPr>
          <w:p w:rsidR="001B237E" w:rsidRPr="001B237E" w:rsidRDefault="001B237E" w:rsidP="001B237E">
            <w:pPr>
              <w:ind w:firstLine="0"/>
            </w:pPr>
            <w:r w:rsidRPr="001B237E">
              <w:t>10.4</w:t>
            </w:r>
          </w:p>
        </w:tc>
        <w:tc>
          <w:tcPr>
            <w:tcW w:w="1665" w:type="dxa"/>
            <w:vAlign w:val="bottom"/>
          </w:tcPr>
          <w:p w:rsidR="001B237E" w:rsidRPr="001B237E" w:rsidRDefault="001B237E" w:rsidP="001B237E">
            <w:pPr>
              <w:ind w:firstLine="0"/>
            </w:pPr>
            <w:r w:rsidRPr="001B237E">
              <w:t>11.4</w:t>
            </w:r>
          </w:p>
        </w:tc>
        <w:tc>
          <w:tcPr>
            <w:tcW w:w="1276" w:type="dxa"/>
            <w:vAlign w:val="bottom"/>
          </w:tcPr>
          <w:p w:rsidR="001B237E" w:rsidRPr="001B237E" w:rsidRDefault="001B237E" w:rsidP="001B237E">
            <w:pPr>
              <w:ind w:firstLine="0"/>
            </w:pPr>
            <w:r w:rsidRPr="001B237E">
              <w:t>60</w:t>
            </w:r>
          </w:p>
        </w:tc>
        <w:tc>
          <w:tcPr>
            <w:tcW w:w="1276" w:type="dxa"/>
            <w:vAlign w:val="bottom"/>
          </w:tcPr>
          <w:p w:rsidR="001B237E" w:rsidRPr="001B237E" w:rsidRDefault="001B237E" w:rsidP="001B237E">
            <w:pPr>
              <w:ind w:firstLine="0"/>
            </w:pPr>
            <w:r w:rsidRPr="001B237E">
              <w:t>21</w:t>
            </w:r>
          </w:p>
        </w:tc>
      </w:tr>
      <w:tr w:rsidR="001B237E" w:rsidRPr="001B237E" w:rsidTr="001B237E">
        <w:trPr>
          <w:trHeight w:val="399"/>
        </w:trPr>
        <w:tc>
          <w:tcPr>
            <w:tcW w:w="1390" w:type="dxa"/>
            <w:vAlign w:val="bottom"/>
          </w:tcPr>
          <w:p w:rsidR="001B237E" w:rsidRPr="001B237E" w:rsidRDefault="001B237E" w:rsidP="001B237E">
            <w:pPr>
              <w:ind w:firstLine="0"/>
            </w:pPr>
            <w:r w:rsidRPr="001B237E">
              <w:t>Q1</w:t>
            </w:r>
          </w:p>
        </w:tc>
        <w:tc>
          <w:tcPr>
            <w:tcW w:w="1665" w:type="dxa"/>
            <w:vAlign w:val="bottom"/>
          </w:tcPr>
          <w:p w:rsidR="001B237E" w:rsidRPr="001B237E" w:rsidRDefault="001B237E" w:rsidP="001B237E">
            <w:pPr>
              <w:ind w:firstLine="0"/>
            </w:pPr>
            <w:r w:rsidRPr="001B237E">
              <w:t>6.25</w:t>
            </w:r>
          </w:p>
        </w:tc>
        <w:tc>
          <w:tcPr>
            <w:tcW w:w="1665" w:type="dxa"/>
            <w:vAlign w:val="bottom"/>
          </w:tcPr>
          <w:p w:rsidR="001B237E" w:rsidRPr="001B237E" w:rsidRDefault="001B237E" w:rsidP="001B237E">
            <w:pPr>
              <w:ind w:firstLine="0"/>
            </w:pPr>
            <w:r w:rsidRPr="001B237E">
              <w:t>9.1</w:t>
            </w:r>
          </w:p>
        </w:tc>
        <w:tc>
          <w:tcPr>
            <w:tcW w:w="1276" w:type="dxa"/>
            <w:vAlign w:val="bottom"/>
          </w:tcPr>
          <w:p w:rsidR="001B237E" w:rsidRPr="001B237E" w:rsidRDefault="001B237E" w:rsidP="001B237E">
            <w:pPr>
              <w:ind w:firstLine="0"/>
            </w:pPr>
            <w:r w:rsidRPr="001B237E">
              <w:t>50.3</w:t>
            </w:r>
          </w:p>
        </w:tc>
        <w:tc>
          <w:tcPr>
            <w:tcW w:w="1276" w:type="dxa"/>
            <w:vAlign w:val="bottom"/>
          </w:tcPr>
          <w:p w:rsidR="001B237E" w:rsidRPr="001B237E" w:rsidRDefault="001B237E" w:rsidP="001B237E">
            <w:pPr>
              <w:ind w:firstLine="0"/>
            </w:pPr>
            <w:r w:rsidRPr="001B237E">
              <w:t>15</w:t>
            </w:r>
          </w:p>
        </w:tc>
      </w:tr>
      <w:tr w:rsidR="001B237E" w:rsidRPr="001B237E" w:rsidTr="001B237E">
        <w:trPr>
          <w:trHeight w:val="399"/>
        </w:trPr>
        <w:tc>
          <w:tcPr>
            <w:tcW w:w="1390" w:type="dxa"/>
            <w:vAlign w:val="bottom"/>
          </w:tcPr>
          <w:p w:rsidR="001B237E" w:rsidRPr="001B237E" w:rsidRDefault="001B237E" w:rsidP="001B237E">
            <w:pPr>
              <w:ind w:firstLine="0"/>
            </w:pPr>
            <w:r w:rsidRPr="001B237E">
              <w:t>Q3</w:t>
            </w:r>
          </w:p>
        </w:tc>
        <w:tc>
          <w:tcPr>
            <w:tcW w:w="1665" w:type="dxa"/>
            <w:vAlign w:val="bottom"/>
          </w:tcPr>
          <w:p w:rsidR="001B237E" w:rsidRPr="001B237E" w:rsidRDefault="001B237E" w:rsidP="001B237E">
            <w:pPr>
              <w:ind w:firstLine="0"/>
            </w:pPr>
            <w:r w:rsidRPr="001B237E">
              <w:t>22.75</w:t>
            </w:r>
          </w:p>
        </w:tc>
        <w:tc>
          <w:tcPr>
            <w:tcW w:w="1665" w:type="dxa"/>
            <w:vAlign w:val="bottom"/>
          </w:tcPr>
          <w:p w:rsidR="001B237E" w:rsidRPr="001B237E" w:rsidRDefault="001B237E" w:rsidP="001B237E">
            <w:pPr>
              <w:ind w:firstLine="0"/>
            </w:pPr>
            <w:r w:rsidRPr="001B237E">
              <w:t>15.4</w:t>
            </w:r>
          </w:p>
        </w:tc>
        <w:tc>
          <w:tcPr>
            <w:tcW w:w="1276" w:type="dxa"/>
            <w:vAlign w:val="bottom"/>
          </w:tcPr>
          <w:p w:rsidR="001B237E" w:rsidRPr="001B237E" w:rsidRDefault="001B237E" w:rsidP="001B237E">
            <w:pPr>
              <w:ind w:firstLine="0"/>
            </w:pPr>
            <w:r w:rsidRPr="001B237E">
              <w:t>74</w:t>
            </w:r>
          </w:p>
        </w:tc>
        <w:tc>
          <w:tcPr>
            <w:tcW w:w="1276" w:type="dxa"/>
            <w:vAlign w:val="bottom"/>
          </w:tcPr>
          <w:p w:rsidR="001B237E" w:rsidRPr="001B237E" w:rsidRDefault="001B237E" w:rsidP="001B237E">
            <w:pPr>
              <w:ind w:firstLine="0"/>
            </w:pPr>
            <w:r w:rsidRPr="001B237E">
              <w:t>28</w:t>
            </w:r>
          </w:p>
        </w:tc>
      </w:tr>
      <w:tr w:rsidR="001B237E" w:rsidRPr="001B237E" w:rsidTr="001B237E">
        <w:trPr>
          <w:trHeight w:val="399"/>
        </w:trPr>
        <w:tc>
          <w:tcPr>
            <w:tcW w:w="1390" w:type="dxa"/>
            <w:vAlign w:val="bottom"/>
          </w:tcPr>
          <w:p w:rsidR="001B237E" w:rsidRPr="001B237E" w:rsidRDefault="001B237E" w:rsidP="001B237E">
            <w:pPr>
              <w:ind w:firstLine="0"/>
            </w:pPr>
            <w:r w:rsidRPr="001B237E">
              <w:t>IQR</w:t>
            </w:r>
          </w:p>
        </w:tc>
        <w:tc>
          <w:tcPr>
            <w:tcW w:w="1665" w:type="dxa"/>
            <w:vAlign w:val="bottom"/>
          </w:tcPr>
          <w:p w:rsidR="001B237E" w:rsidRPr="001B237E" w:rsidRDefault="001B237E" w:rsidP="001B237E">
            <w:pPr>
              <w:ind w:firstLine="0"/>
            </w:pPr>
            <w:r w:rsidRPr="001B237E">
              <w:t>16.5</w:t>
            </w:r>
          </w:p>
        </w:tc>
        <w:tc>
          <w:tcPr>
            <w:tcW w:w="1665" w:type="dxa"/>
            <w:vAlign w:val="bottom"/>
          </w:tcPr>
          <w:p w:rsidR="001B237E" w:rsidRPr="001B237E" w:rsidRDefault="001B237E" w:rsidP="001B237E">
            <w:pPr>
              <w:ind w:firstLine="0"/>
            </w:pPr>
            <w:r w:rsidRPr="001B237E">
              <w:t>6.3</w:t>
            </w:r>
          </w:p>
        </w:tc>
        <w:tc>
          <w:tcPr>
            <w:tcW w:w="1276" w:type="dxa"/>
            <w:vAlign w:val="bottom"/>
          </w:tcPr>
          <w:p w:rsidR="001B237E" w:rsidRPr="001B237E" w:rsidRDefault="001B237E" w:rsidP="001B237E">
            <w:pPr>
              <w:ind w:firstLine="0"/>
            </w:pPr>
            <w:r w:rsidRPr="001B237E">
              <w:t>23.7</w:t>
            </w:r>
          </w:p>
        </w:tc>
        <w:tc>
          <w:tcPr>
            <w:tcW w:w="1276" w:type="dxa"/>
            <w:vAlign w:val="bottom"/>
          </w:tcPr>
          <w:p w:rsidR="001B237E" w:rsidRPr="001B237E" w:rsidRDefault="001B237E" w:rsidP="001B237E">
            <w:pPr>
              <w:ind w:firstLine="0"/>
            </w:pPr>
            <w:r w:rsidRPr="001B237E">
              <w:t>13</w:t>
            </w:r>
          </w:p>
        </w:tc>
      </w:tr>
      <w:tr w:rsidR="001B237E" w:rsidRPr="001B237E" w:rsidTr="001B237E">
        <w:trPr>
          <w:trHeight w:val="399"/>
        </w:trPr>
        <w:tc>
          <w:tcPr>
            <w:tcW w:w="1390" w:type="dxa"/>
            <w:vAlign w:val="bottom"/>
          </w:tcPr>
          <w:p w:rsidR="001B237E" w:rsidRPr="001B237E" w:rsidRDefault="001B237E" w:rsidP="001B237E">
            <w:pPr>
              <w:ind w:firstLine="0"/>
            </w:pPr>
            <w:r w:rsidRPr="001B237E">
              <w:t>Background</w:t>
            </w:r>
          </w:p>
        </w:tc>
        <w:tc>
          <w:tcPr>
            <w:tcW w:w="1665" w:type="dxa"/>
            <w:vAlign w:val="bottom"/>
          </w:tcPr>
          <w:p w:rsidR="001B237E" w:rsidRPr="001B237E" w:rsidRDefault="001B237E" w:rsidP="001B237E">
            <w:pPr>
              <w:ind w:firstLine="0"/>
            </w:pPr>
            <w:r w:rsidRPr="001B237E">
              <w:t>47.5</w:t>
            </w:r>
          </w:p>
        </w:tc>
        <w:tc>
          <w:tcPr>
            <w:tcW w:w="1665" w:type="dxa"/>
            <w:vAlign w:val="bottom"/>
          </w:tcPr>
          <w:p w:rsidR="001B237E" w:rsidRPr="001B237E" w:rsidRDefault="001B237E" w:rsidP="001B237E">
            <w:pPr>
              <w:ind w:firstLine="0"/>
            </w:pPr>
            <w:r w:rsidRPr="001B237E">
              <w:t>24.85</w:t>
            </w:r>
          </w:p>
        </w:tc>
        <w:tc>
          <w:tcPr>
            <w:tcW w:w="1276" w:type="dxa"/>
            <w:vAlign w:val="bottom"/>
          </w:tcPr>
          <w:p w:rsidR="001B237E" w:rsidRPr="001B237E" w:rsidRDefault="001B237E" w:rsidP="001B237E">
            <w:pPr>
              <w:ind w:firstLine="0"/>
            </w:pPr>
            <w:r w:rsidRPr="001B237E">
              <w:t>109.55</w:t>
            </w:r>
          </w:p>
        </w:tc>
        <w:tc>
          <w:tcPr>
            <w:tcW w:w="1276" w:type="dxa"/>
            <w:vAlign w:val="bottom"/>
          </w:tcPr>
          <w:p w:rsidR="001B237E" w:rsidRPr="001B237E" w:rsidRDefault="001B237E" w:rsidP="001B237E">
            <w:pPr>
              <w:ind w:firstLine="0"/>
            </w:pPr>
            <w:r w:rsidRPr="001B237E">
              <w:t>47.5</w:t>
            </w:r>
          </w:p>
        </w:tc>
      </w:tr>
      <w:tr w:rsidR="001B237E" w:rsidRPr="001B237E" w:rsidTr="001B237E">
        <w:trPr>
          <w:trHeight w:val="399"/>
        </w:trPr>
        <w:tc>
          <w:tcPr>
            <w:tcW w:w="1390" w:type="dxa"/>
            <w:vAlign w:val="bottom"/>
          </w:tcPr>
          <w:p w:rsidR="001B237E" w:rsidRPr="001B237E" w:rsidRDefault="001B237E" w:rsidP="001B237E">
            <w:pPr>
              <w:ind w:firstLine="0"/>
            </w:pPr>
            <w:r w:rsidRPr="001B237E">
              <w:t>S. Anomaly</w:t>
            </w:r>
          </w:p>
        </w:tc>
        <w:tc>
          <w:tcPr>
            <w:tcW w:w="1665" w:type="dxa"/>
            <w:vAlign w:val="bottom"/>
          </w:tcPr>
          <w:p w:rsidR="001B237E" w:rsidRPr="001B237E" w:rsidRDefault="001B237E" w:rsidP="001B237E">
            <w:pPr>
              <w:ind w:firstLine="0"/>
            </w:pPr>
            <w:r w:rsidRPr="001B237E">
              <w:t>72.25</w:t>
            </w:r>
          </w:p>
        </w:tc>
        <w:tc>
          <w:tcPr>
            <w:tcW w:w="1665" w:type="dxa"/>
            <w:vAlign w:val="bottom"/>
          </w:tcPr>
          <w:p w:rsidR="001B237E" w:rsidRPr="001B237E" w:rsidRDefault="001B237E" w:rsidP="001B237E">
            <w:pPr>
              <w:ind w:firstLine="0"/>
            </w:pPr>
            <w:r w:rsidRPr="001B237E">
              <w:t>34.3</w:t>
            </w:r>
          </w:p>
        </w:tc>
        <w:tc>
          <w:tcPr>
            <w:tcW w:w="1276" w:type="dxa"/>
            <w:vAlign w:val="bottom"/>
          </w:tcPr>
          <w:p w:rsidR="001B237E" w:rsidRPr="001B237E" w:rsidRDefault="001B237E" w:rsidP="001B237E">
            <w:pPr>
              <w:ind w:firstLine="0"/>
            </w:pPr>
            <w:r w:rsidRPr="001B237E">
              <w:t>145.1</w:t>
            </w:r>
          </w:p>
        </w:tc>
        <w:tc>
          <w:tcPr>
            <w:tcW w:w="1276" w:type="dxa"/>
            <w:vAlign w:val="bottom"/>
          </w:tcPr>
          <w:p w:rsidR="001B237E" w:rsidRPr="001B237E" w:rsidRDefault="001B237E" w:rsidP="001B237E">
            <w:pPr>
              <w:ind w:firstLine="0"/>
            </w:pPr>
            <w:r w:rsidRPr="001B237E">
              <w:t>67</w:t>
            </w:r>
          </w:p>
        </w:tc>
      </w:tr>
      <w:tr w:rsidR="001B237E" w:rsidRPr="001B237E" w:rsidTr="001B237E">
        <w:trPr>
          <w:trHeight w:val="399"/>
        </w:trPr>
        <w:tc>
          <w:tcPr>
            <w:tcW w:w="1390" w:type="dxa"/>
            <w:vAlign w:val="bottom"/>
          </w:tcPr>
          <w:p w:rsidR="001B237E" w:rsidRPr="001B237E" w:rsidRDefault="001B237E" w:rsidP="001B237E">
            <w:pPr>
              <w:ind w:firstLine="0"/>
            </w:pPr>
            <w:r w:rsidRPr="001B237E">
              <w:t>50 perc</w:t>
            </w:r>
          </w:p>
        </w:tc>
        <w:tc>
          <w:tcPr>
            <w:tcW w:w="1665" w:type="dxa"/>
            <w:vAlign w:val="bottom"/>
          </w:tcPr>
          <w:p w:rsidR="001B237E" w:rsidRPr="001B237E" w:rsidRDefault="001B237E" w:rsidP="001B237E">
            <w:pPr>
              <w:ind w:firstLine="0"/>
            </w:pPr>
            <w:r w:rsidRPr="001B237E">
              <w:t>10.4</w:t>
            </w:r>
          </w:p>
        </w:tc>
        <w:tc>
          <w:tcPr>
            <w:tcW w:w="1665" w:type="dxa"/>
            <w:vAlign w:val="bottom"/>
          </w:tcPr>
          <w:p w:rsidR="001B237E" w:rsidRPr="001B237E" w:rsidRDefault="001B237E" w:rsidP="001B237E">
            <w:pPr>
              <w:ind w:firstLine="0"/>
            </w:pPr>
            <w:r w:rsidRPr="001B237E">
              <w:t>11.4</w:t>
            </w:r>
          </w:p>
        </w:tc>
        <w:tc>
          <w:tcPr>
            <w:tcW w:w="1276" w:type="dxa"/>
            <w:vAlign w:val="bottom"/>
          </w:tcPr>
          <w:p w:rsidR="001B237E" w:rsidRPr="001B237E" w:rsidRDefault="001B237E" w:rsidP="001B237E">
            <w:pPr>
              <w:ind w:firstLine="0"/>
            </w:pPr>
            <w:r w:rsidRPr="001B237E">
              <w:t>60</w:t>
            </w:r>
          </w:p>
        </w:tc>
        <w:tc>
          <w:tcPr>
            <w:tcW w:w="1276" w:type="dxa"/>
            <w:vAlign w:val="bottom"/>
          </w:tcPr>
          <w:p w:rsidR="001B237E" w:rsidRPr="001B237E" w:rsidRDefault="001B237E" w:rsidP="001B237E">
            <w:pPr>
              <w:ind w:firstLine="0"/>
            </w:pPr>
            <w:r w:rsidRPr="001B237E">
              <w:t>21</w:t>
            </w:r>
          </w:p>
        </w:tc>
      </w:tr>
      <w:tr w:rsidR="001B237E" w:rsidRPr="001B237E" w:rsidTr="001B237E">
        <w:trPr>
          <w:trHeight w:val="399"/>
        </w:trPr>
        <w:tc>
          <w:tcPr>
            <w:tcW w:w="1390" w:type="dxa"/>
            <w:vAlign w:val="bottom"/>
          </w:tcPr>
          <w:p w:rsidR="001B237E" w:rsidRPr="001B237E" w:rsidRDefault="001B237E" w:rsidP="001B237E">
            <w:pPr>
              <w:ind w:firstLine="0"/>
            </w:pPr>
            <w:r w:rsidRPr="001B237E">
              <w:t>60 perc</w:t>
            </w:r>
          </w:p>
        </w:tc>
        <w:tc>
          <w:tcPr>
            <w:tcW w:w="1665" w:type="dxa"/>
            <w:vAlign w:val="bottom"/>
          </w:tcPr>
          <w:p w:rsidR="001B237E" w:rsidRPr="001B237E" w:rsidRDefault="001B237E" w:rsidP="001B237E">
            <w:pPr>
              <w:ind w:firstLine="0"/>
            </w:pPr>
            <w:r w:rsidRPr="001B237E">
              <w:t>13.8</w:t>
            </w:r>
          </w:p>
        </w:tc>
        <w:tc>
          <w:tcPr>
            <w:tcW w:w="1665" w:type="dxa"/>
            <w:vAlign w:val="bottom"/>
          </w:tcPr>
          <w:p w:rsidR="001B237E" w:rsidRPr="001B237E" w:rsidRDefault="001B237E" w:rsidP="001B237E">
            <w:pPr>
              <w:ind w:firstLine="0"/>
            </w:pPr>
            <w:r w:rsidRPr="001B237E">
              <w:t>12.5</w:t>
            </w:r>
          </w:p>
        </w:tc>
        <w:tc>
          <w:tcPr>
            <w:tcW w:w="1276" w:type="dxa"/>
            <w:vAlign w:val="bottom"/>
          </w:tcPr>
          <w:p w:rsidR="001B237E" w:rsidRPr="001B237E" w:rsidRDefault="001B237E" w:rsidP="001B237E">
            <w:pPr>
              <w:ind w:firstLine="0"/>
            </w:pPr>
            <w:r w:rsidRPr="001B237E">
              <w:t>64</w:t>
            </w:r>
          </w:p>
        </w:tc>
        <w:tc>
          <w:tcPr>
            <w:tcW w:w="1276" w:type="dxa"/>
            <w:vAlign w:val="bottom"/>
          </w:tcPr>
          <w:p w:rsidR="001B237E" w:rsidRPr="001B237E" w:rsidRDefault="001B237E" w:rsidP="001B237E">
            <w:pPr>
              <w:ind w:firstLine="0"/>
            </w:pPr>
            <w:r w:rsidRPr="001B237E">
              <w:t>23</w:t>
            </w:r>
          </w:p>
        </w:tc>
      </w:tr>
      <w:tr w:rsidR="001B237E" w:rsidRPr="001B237E" w:rsidTr="001B237E">
        <w:trPr>
          <w:trHeight w:val="399"/>
        </w:trPr>
        <w:tc>
          <w:tcPr>
            <w:tcW w:w="1390" w:type="dxa"/>
            <w:vAlign w:val="bottom"/>
          </w:tcPr>
          <w:p w:rsidR="001B237E" w:rsidRPr="001B237E" w:rsidRDefault="001B237E" w:rsidP="001B237E">
            <w:pPr>
              <w:ind w:firstLine="0"/>
            </w:pPr>
            <w:r w:rsidRPr="001B237E">
              <w:t>70 perc</w:t>
            </w:r>
          </w:p>
        </w:tc>
        <w:tc>
          <w:tcPr>
            <w:tcW w:w="1665" w:type="dxa"/>
            <w:vAlign w:val="bottom"/>
          </w:tcPr>
          <w:p w:rsidR="001B237E" w:rsidRPr="001B237E" w:rsidRDefault="001B237E" w:rsidP="001B237E">
            <w:pPr>
              <w:ind w:firstLine="0"/>
            </w:pPr>
            <w:r w:rsidRPr="001B237E">
              <w:t>19.3</w:t>
            </w:r>
          </w:p>
        </w:tc>
        <w:tc>
          <w:tcPr>
            <w:tcW w:w="1665" w:type="dxa"/>
            <w:vAlign w:val="bottom"/>
          </w:tcPr>
          <w:p w:rsidR="001B237E" w:rsidRPr="001B237E" w:rsidRDefault="001B237E" w:rsidP="001B237E">
            <w:pPr>
              <w:ind w:firstLine="0"/>
            </w:pPr>
            <w:r w:rsidRPr="001B237E">
              <w:t>14.2</w:t>
            </w:r>
          </w:p>
        </w:tc>
        <w:tc>
          <w:tcPr>
            <w:tcW w:w="1276" w:type="dxa"/>
            <w:vAlign w:val="bottom"/>
          </w:tcPr>
          <w:p w:rsidR="001B237E" w:rsidRPr="001B237E" w:rsidRDefault="001B237E" w:rsidP="001B237E">
            <w:pPr>
              <w:ind w:firstLine="0"/>
            </w:pPr>
            <w:r w:rsidRPr="001B237E">
              <w:t>71</w:t>
            </w:r>
          </w:p>
        </w:tc>
        <w:tc>
          <w:tcPr>
            <w:tcW w:w="1276" w:type="dxa"/>
            <w:vAlign w:val="bottom"/>
          </w:tcPr>
          <w:p w:rsidR="001B237E" w:rsidRPr="001B237E" w:rsidRDefault="001B237E" w:rsidP="001B237E">
            <w:pPr>
              <w:ind w:firstLine="0"/>
            </w:pPr>
            <w:r w:rsidRPr="001B237E">
              <w:t>26</w:t>
            </w:r>
          </w:p>
        </w:tc>
      </w:tr>
      <w:tr w:rsidR="001B237E" w:rsidRPr="001B237E" w:rsidTr="001B237E">
        <w:trPr>
          <w:trHeight w:val="399"/>
        </w:trPr>
        <w:tc>
          <w:tcPr>
            <w:tcW w:w="1390" w:type="dxa"/>
            <w:vAlign w:val="bottom"/>
          </w:tcPr>
          <w:p w:rsidR="001B237E" w:rsidRPr="001B237E" w:rsidRDefault="001B237E" w:rsidP="001B237E">
            <w:pPr>
              <w:ind w:firstLine="0"/>
            </w:pPr>
            <w:r w:rsidRPr="001B237E">
              <w:t>80 perc</w:t>
            </w:r>
          </w:p>
        </w:tc>
        <w:tc>
          <w:tcPr>
            <w:tcW w:w="1665" w:type="dxa"/>
            <w:vAlign w:val="bottom"/>
          </w:tcPr>
          <w:p w:rsidR="001B237E" w:rsidRPr="001B237E" w:rsidRDefault="001B237E" w:rsidP="001B237E">
            <w:pPr>
              <w:ind w:firstLine="0"/>
            </w:pPr>
            <w:r w:rsidRPr="001B237E">
              <w:t>27.4</w:t>
            </w:r>
          </w:p>
        </w:tc>
        <w:tc>
          <w:tcPr>
            <w:tcW w:w="1665" w:type="dxa"/>
            <w:vAlign w:val="bottom"/>
          </w:tcPr>
          <w:p w:rsidR="001B237E" w:rsidRPr="001B237E" w:rsidRDefault="001B237E" w:rsidP="001B237E">
            <w:pPr>
              <w:ind w:firstLine="0"/>
            </w:pPr>
            <w:r w:rsidRPr="001B237E">
              <w:t>17.4</w:t>
            </w:r>
          </w:p>
        </w:tc>
        <w:tc>
          <w:tcPr>
            <w:tcW w:w="1276" w:type="dxa"/>
            <w:vAlign w:val="bottom"/>
          </w:tcPr>
          <w:p w:rsidR="001B237E" w:rsidRPr="001B237E" w:rsidRDefault="001B237E" w:rsidP="001B237E">
            <w:pPr>
              <w:ind w:firstLine="0"/>
            </w:pPr>
            <w:r w:rsidRPr="001B237E">
              <w:t>80</w:t>
            </w:r>
          </w:p>
        </w:tc>
        <w:tc>
          <w:tcPr>
            <w:tcW w:w="1276" w:type="dxa"/>
            <w:vAlign w:val="bottom"/>
          </w:tcPr>
          <w:p w:rsidR="001B237E" w:rsidRPr="001B237E" w:rsidRDefault="001B237E" w:rsidP="001B237E">
            <w:pPr>
              <w:ind w:firstLine="0"/>
            </w:pPr>
            <w:r w:rsidRPr="001B237E">
              <w:t>29</w:t>
            </w:r>
          </w:p>
        </w:tc>
      </w:tr>
      <w:tr w:rsidR="001B237E" w:rsidRPr="001B237E" w:rsidTr="001B237E">
        <w:trPr>
          <w:trHeight w:val="399"/>
        </w:trPr>
        <w:tc>
          <w:tcPr>
            <w:tcW w:w="1390" w:type="dxa"/>
            <w:vAlign w:val="bottom"/>
          </w:tcPr>
          <w:p w:rsidR="001B237E" w:rsidRPr="001B237E" w:rsidRDefault="001B237E" w:rsidP="001B237E">
            <w:pPr>
              <w:ind w:firstLine="0"/>
            </w:pPr>
            <w:r w:rsidRPr="001B237E">
              <w:t>90 perc</w:t>
            </w:r>
          </w:p>
        </w:tc>
        <w:tc>
          <w:tcPr>
            <w:tcW w:w="1665" w:type="dxa"/>
            <w:vAlign w:val="bottom"/>
          </w:tcPr>
          <w:p w:rsidR="001B237E" w:rsidRPr="001B237E" w:rsidRDefault="001B237E" w:rsidP="001B237E">
            <w:pPr>
              <w:ind w:firstLine="0"/>
            </w:pPr>
            <w:r w:rsidRPr="001B237E">
              <w:t>49</w:t>
            </w:r>
          </w:p>
        </w:tc>
        <w:tc>
          <w:tcPr>
            <w:tcW w:w="1665" w:type="dxa"/>
            <w:vAlign w:val="bottom"/>
          </w:tcPr>
          <w:p w:rsidR="001B237E" w:rsidRPr="001B237E" w:rsidRDefault="001B237E" w:rsidP="001B237E">
            <w:pPr>
              <w:ind w:firstLine="0"/>
            </w:pPr>
            <w:r w:rsidRPr="001B237E">
              <w:t>30.1</w:t>
            </w:r>
          </w:p>
        </w:tc>
        <w:tc>
          <w:tcPr>
            <w:tcW w:w="1276" w:type="dxa"/>
            <w:vAlign w:val="bottom"/>
          </w:tcPr>
          <w:p w:rsidR="001B237E" w:rsidRPr="001B237E" w:rsidRDefault="001B237E" w:rsidP="001B237E">
            <w:pPr>
              <w:ind w:firstLine="0"/>
            </w:pPr>
            <w:r w:rsidRPr="001B237E">
              <w:t>100</w:t>
            </w:r>
          </w:p>
        </w:tc>
        <w:tc>
          <w:tcPr>
            <w:tcW w:w="1276" w:type="dxa"/>
            <w:vAlign w:val="bottom"/>
          </w:tcPr>
          <w:p w:rsidR="001B237E" w:rsidRPr="001B237E" w:rsidRDefault="001B237E" w:rsidP="001B237E">
            <w:pPr>
              <w:ind w:firstLine="0"/>
            </w:pPr>
            <w:r w:rsidRPr="001B237E">
              <w:t>35</w:t>
            </w:r>
          </w:p>
        </w:tc>
      </w:tr>
      <w:tr w:rsidR="001B237E" w:rsidRPr="001B237E" w:rsidTr="001B237E">
        <w:trPr>
          <w:trHeight w:val="399"/>
        </w:trPr>
        <w:tc>
          <w:tcPr>
            <w:tcW w:w="1390" w:type="dxa"/>
            <w:vAlign w:val="bottom"/>
          </w:tcPr>
          <w:p w:rsidR="001B237E" w:rsidRPr="001B237E" w:rsidRDefault="001B237E" w:rsidP="001B237E">
            <w:pPr>
              <w:ind w:firstLine="0"/>
            </w:pPr>
            <w:r w:rsidRPr="001B237E">
              <w:t>95 perc</w:t>
            </w:r>
          </w:p>
        </w:tc>
        <w:tc>
          <w:tcPr>
            <w:tcW w:w="1665" w:type="dxa"/>
            <w:vAlign w:val="bottom"/>
          </w:tcPr>
          <w:p w:rsidR="001B237E" w:rsidRPr="001B237E" w:rsidRDefault="001B237E" w:rsidP="001B237E">
            <w:pPr>
              <w:ind w:firstLine="0"/>
            </w:pPr>
            <w:r w:rsidRPr="001B237E">
              <w:t>68.55</w:t>
            </w:r>
          </w:p>
        </w:tc>
        <w:tc>
          <w:tcPr>
            <w:tcW w:w="1665" w:type="dxa"/>
            <w:vAlign w:val="bottom"/>
          </w:tcPr>
          <w:p w:rsidR="001B237E" w:rsidRPr="001B237E" w:rsidRDefault="001B237E" w:rsidP="001B237E">
            <w:pPr>
              <w:ind w:firstLine="0"/>
            </w:pPr>
            <w:r w:rsidRPr="001B237E">
              <w:t>54.5</w:t>
            </w:r>
          </w:p>
        </w:tc>
        <w:tc>
          <w:tcPr>
            <w:tcW w:w="1276" w:type="dxa"/>
            <w:vAlign w:val="bottom"/>
          </w:tcPr>
          <w:p w:rsidR="001B237E" w:rsidRPr="001B237E" w:rsidRDefault="001B237E" w:rsidP="001B237E">
            <w:pPr>
              <w:ind w:firstLine="0"/>
            </w:pPr>
            <w:r w:rsidRPr="001B237E">
              <w:t>134</w:t>
            </w:r>
          </w:p>
        </w:tc>
        <w:tc>
          <w:tcPr>
            <w:tcW w:w="1276" w:type="dxa"/>
            <w:vAlign w:val="bottom"/>
          </w:tcPr>
          <w:p w:rsidR="001B237E" w:rsidRPr="001B237E" w:rsidRDefault="001B237E" w:rsidP="001B237E">
            <w:pPr>
              <w:ind w:firstLine="0"/>
            </w:pPr>
            <w:r w:rsidRPr="001B237E">
              <w:t>41</w:t>
            </w:r>
          </w:p>
        </w:tc>
      </w:tr>
    </w:tbl>
    <w:p w:rsidR="001B237E" w:rsidRPr="001B237E" w:rsidRDefault="001B237E" w:rsidP="001B237E">
      <w:pPr>
        <w:ind w:firstLine="0"/>
      </w:pPr>
    </w:p>
    <w:p w:rsidR="001B237E" w:rsidRPr="001B237E" w:rsidRDefault="001B237E" w:rsidP="001B237E">
      <w:pPr>
        <w:ind w:firstLine="0"/>
      </w:pPr>
      <w:r w:rsidRPr="001B237E">
        <w:t>One-hundred-t</w:t>
      </w:r>
      <w:r w:rsidR="004E1333">
        <w:t>hree</w:t>
      </w:r>
      <w:r w:rsidRPr="001B237E">
        <w:t xml:space="preserve"> (1</w:t>
      </w:r>
      <w:r w:rsidR="004E1333">
        <w:t>03</w:t>
      </w:r>
      <w:r w:rsidRPr="001B237E">
        <w:t>) anomalous metal-in-soil samples identified in the XRF analysis were selected for commercial laboratory analysis (Acme Labs). Samples received by the commercial lab were dried at 60</w:t>
      </w:r>
      <w:r w:rsidR="00BA0E10">
        <w:rPr>
          <w:rFonts w:ascii="Times New Roman" w:hAnsi="Times New Roman"/>
        </w:rPr>
        <w:t>º</w:t>
      </w:r>
      <w:r w:rsidRPr="001B237E">
        <w:t xml:space="preserve">C and 100g were sieved with an 80mesh (0.180mm). From the sieved fraction 0.5 grams and 30 grams were digested in separate aqua regia solutions and analyzed with by ICP-ES (for multi-element / AQ300) and ICP-MS (for gold / AQ130). Twenty-two (22) samples returned Au concentrations &gt;20ppb with a maximum of 345.7 ppb Au. The certificate of analyses can be found in </w:t>
      </w:r>
      <w:r w:rsidRPr="00BA0E10">
        <w:t xml:space="preserve">Appendix </w:t>
      </w:r>
      <w:r w:rsidR="00AA15DA">
        <w:t>9</w:t>
      </w:r>
      <w:r w:rsidRPr="00BA0E10">
        <w:t>.</w:t>
      </w:r>
      <w:r w:rsidRPr="001B237E">
        <w:t xml:space="preserve"> </w:t>
      </w:r>
    </w:p>
    <w:p w:rsidR="001B237E" w:rsidRPr="001B237E" w:rsidRDefault="001B237E" w:rsidP="001B237E">
      <w:pPr>
        <w:ind w:firstLine="0"/>
      </w:pPr>
      <w:r w:rsidRPr="001B237E">
        <w:t>There was a good linear correlation between commercial lab (y-axis) and XRF (x-axis) results for elements: arsenic (slope = 1.5213, R</w:t>
      </w:r>
      <w:r w:rsidRPr="001B237E">
        <w:rPr>
          <w:vertAlign w:val="superscript"/>
        </w:rPr>
        <w:t>2</w:t>
      </w:r>
      <w:r w:rsidRPr="001B237E">
        <w:t xml:space="preserve"> = 0.9430), lead (slope = 1.991, R</w:t>
      </w:r>
      <w:r w:rsidRPr="001B237E">
        <w:rPr>
          <w:vertAlign w:val="superscript"/>
        </w:rPr>
        <w:t>2</w:t>
      </w:r>
      <w:r w:rsidRPr="001B237E">
        <w:t xml:space="preserve"> = 0.8782), zinc (slope = 1.088, R</w:t>
      </w:r>
      <w:r w:rsidRPr="001B237E">
        <w:rPr>
          <w:vertAlign w:val="superscript"/>
        </w:rPr>
        <w:t>2</w:t>
      </w:r>
      <w:r w:rsidRPr="001B237E">
        <w:t xml:space="preserve"> = 0.8546), copper (slope = 1.3901, R</w:t>
      </w:r>
      <w:r w:rsidRPr="001B237E">
        <w:rPr>
          <w:vertAlign w:val="superscript"/>
        </w:rPr>
        <w:t>2</w:t>
      </w:r>
      <w:r w:rsidRPr="001B237E">
        <w:t xml:space="preserve"> = 0.7209), and manganese (slope = 0.8536, R</w:t>
      </w:r>
      <w:r w:rsidRPr="001B237E">
        <w:rPr>
          <w:vertAlign w:val="superscript"/>
        </w:rPr>
        <w:t>2</w:t>
      </w:r>
      <w:r w:rsidR="00EB08A1">
        <w:t xml:space="preserve"> = 0.7574); see Tables 5 – 8.</w:t>
      </w:r>
    </w:p>
    <w:p w:rsidR="001B237E" w:rsidRDefault="001B237E" w:rsidP="008B42D0">
      <w:pPr>
        <w:ind w:firstLine="0"/>
      </w:pPr>
    </w:p>
    <w:p w:rsidR="008B42D0" w:rsidRPr="008B42D0" w:rsidRDefault="00C33E44" w:rsidP="008B42D0">
      <w:pPr>
        <w:ind w:firstLine="0"/>
        <w:rPr>
          <w:b/>
        </w:rPr>
      </w:pPr>
      <w:r>
        <w:rPr>
          <w:b/>
        </w:rPr>
        <w:t>8.</w:t>
      </w:r>
      <w:r w:rsidR="008B42D0" w:rsidRPr="008B42D0">
        <w:rPr>
          <w:b/>
        </w:rPr>
        <w:t>3</w:t>
      </w:r>
      <w:r w:rsidR="008B42D0" w:rsidRPr="008B42D0">
        <w:rPr>
          <w:b/>
        </w:rPr>
        <w:tab/>
        <w:t>Prospecting</w:t>
      </w:r>
    </w:p>
    <w:p w:rsidR="001B237E" w:rsidRDefault="001B237E" w:rsidP="001B237E">
      <w:pPr>
        <w:ind w:firstLine="0"/>
        <w:rPr>
          <w:color w:val="000000" w:themeColor="text1"/>
        </w:rPr>
      </w:pPr>
      <w:r w:rsidRPr="001B237E">
        <w:t>Outcrop</w:t>
      </w:r>
      <w:r>
        <w:t>pin</w:t>
      </w:r>
      <w:r w:rsidR="00EB08A1">
        <w:t>g</w:t>
      </w:r>
      <w:r>
        <w:t xml:space="preserve"> exposure</w:t>
      </w:r>
      <w:r w:rsidRPr="001B237E">
        <w:t xml:space="preserve"> on the Kate property is limited. There were three common types of subcrop/float identified on the Kate property </w:t>
      </w:r>
      <w:r>
        <w:t xml:space="preserve">during the 2015 Property work program </w:t>
      </w:r>
      <w:r w:rsidRPr="001B237E">
        <w:t xml:space="preserve">(quartz, bronze/buff weathered muscovite-feldspar-quartz schist and green quartz-chlorite schist). </w:t>
      </w:r>
      <w:r>
        <w:t xml:space="preserve"> </w:t>
      </w:r>
      <w:r w:rsidRPr="001B237E">
        <w:t>Forty-</w:t>
      </w:r>
      <w:r w:rsidR="003F7DFD">
        <w:t>six</w:t>
      </w:r>
      <w:r w:rsidRPr="001B237E">
        <w:t xml:space="preserve"> (4</w:t>
      </w:r>
      <w:r w:rsidR="003F7DFD">
        <w:t>6</w:t>
      </w:r>
      <w:r w:rsidRPr="001B237E">
        <w:t xml:space="preserve">) </w:t>
      </w:r>
      <w:r>
        <w:t xml:space="preserve">rock </w:t>
      </w:r>
      <w:r w:rsidRPr="001B237E">
        <w:t xml:space="preserve">samples </w:t>
      </w:r>
      <w:r>
        <w:t>(float and su</w:t>
      </w:r>
      <w:r w:rsidR="003F7DFD">
        <w:t>b</w:t>
      </w:r>
      <w:r>
        <w:t xml:space="preserve">crop) </w:t>
      </w:r>
      <w:r w:rsidRPr="001B237E">
        <w:t xml:space="preserve">were collected </w:t>
      </w:r>
      <w:r>
        <w:t>during the course of the 2015 Kate exploration program</w:t>
      </w:r>
      <w:r w:rsidRPr="001B237E">
        <w:t xml:space="preserve">. </w:t>
      </w:r>
      <w:r>
        <w:t xml:space="preserve"> </w:t>
      </w:r>
      <w:r w:rsidRPr="001B237E">
        <w:t xml:space="preserve">Locations, descriptions and photos of all samples collected can be found </w:t>
      </w:r>
      <w:r w:rsidRPr="00AA15DA">
        <w:t xml:space="preserve">in Appendices </w:t>
      </w:r>
      <w:r w:rsidR="00BA0E10" w:rsidRPr="00AA15DA">
        <w:t>5</w:t>
      </w:r>
      <w:r w:rsidRPr="00AA15DA">
        <w:t xml:space="preserve"> and </w:t>
      </w:r>
      <w:r w:rsidR="00AA15DA">
        <w:t>8</w:t>
      </w:r>
      <w:r w:rsidRPr="001B237E">
        <w:t>.</w:t>
      </w:r>
      <w:r w:rsidRPr="001B237E">
        <w:rPr>
          <w:color w:val="FF0000"/>
        </w:rPr>
        <w:t xml:space="preserve">  </w:t>
      </w:r>
      <w:r w:rsidRPr="001B237E">
        <w:rPr>
          <w:color w:val="000000" w:themeColor="text1"/>
        </w:rPr>
        <w:t>Samples collected from the Mack Zone ar</w:t>
      </w:r>
      <w:r>
        <w:rPr>
          <w:color w:val="000000" w:themeColor="text1"/>
        </w:rPr>
        <w:t xml:space="preserve">e described in more detail in section and 8.3.1 and within </w:t>
      </w:r>
      <w:r w:rsidR="00AA15DA">
        <w:rPr>
          <w:color w:val="000000" w:themeColor="text1"/>
        </w:rPr>
        <w:t>T</w:t>
      </w:r>
      <w:r w:rsidRPr="00AA15DA">
        <w:rPr>
          <w:color w:val="000000" w:themeColor="text1"/>
        </w:rPr>
        <w:t xml:space="preserve">able </w:t>
      </w:r>
      <w:r w:rsidR="00EB08A1">
        <w:rPr>
          <w:color w:val="000000" w:themeColor="text1"/>
        </w:rPr>
        <w:t>9</w:t>
      </w:r>
      <w:r w:rsidRPr="00AA15DA">
        <w:rPr>
          <w:color w:val="000000" w:themeColor="text1"/>
        </w:rPr>
        <w:t>.</w:t>
      </w:r>
    </w:p>
    <w:p w:rsidR="00EB08A1" w:rsidRDefault="00EB08A1" w:rsidP="001B237E">
      <w:pPr>
        <w:ind w:firstLine="0"/>
        <w:rPr>
          <w:b/>
        </w:rPr>
      </w:pPr>
    </w:p>
    <w:p w:rsidR="00EB08A1" w:rsidRDefault="00EB08A1" w:rsidP="001B237E">
      <w:pPr>
        <w:ind w:firstLine="0"/>
        <w:rPr>
          <w:b/>
        </w:rPr>
      </w:pPr>
      <w:r w:rsidRPr="00EB08A1">
        <w:rPr>
          <w:b/>
        </w:rPr>
        <w:lastRenderedPageBreak/>
        <w:t xml:space="preserve">Table </w:t>
      </w:r>
      <w:r>
        <w:rPr>
          <w:b/>
        </w:rPr>
        <w:t xml:space="preserve">5: </w:t>
      </w:r>
      <w:r w:rsidRPr="00EB08A1">
        <w:rPr>
          <w:b/>
        </w:rPr>
        <w:t xml:space="preserve"> Kate Property: XRF </w:t>
      </w:r>
      <w:r>
        <w:rPr>
          <w:b/>
        </w:rPr>
        <w:t>v. Chemical Assay</w:t>
      </w:r>
      <w:r w:rsidRPr="00EB08A1">
        <w:rPr>
          <w:b/>
        </w:rPr>
        <w:t xml:space="preserve"> Pb </w:t>
      </w:r>
    </w:p>
    <w:p w:rsidR="00EB08A1" w:rsidRDefault="00EB08A1" w:rsidP="001B237E">
      <w:pPr>
        <w:ind w:firstLine="0"/>
        <w:rPr>
          <w:b/>
        </w:rPr>
      </w:pPr>
    </w:p>
    <w:p w:rsidR="00EB08A1" w:rsidRDefault="00EB08A1" w:rsidP="00EB08A1">
      <w:pPr>
        <w:ind w:firstLine="0"/>
        <w:jc w:val="center"/>
        <w:rPr>
          <w:b/>
        </w:rPr>
      </w:pPr>
      <w:r>
        <w:rPr>
          <w:noProof/>
          <w:lang w:eastAsia="en-CA"/>
        </w:rPr>
        <w:drawing>
          <wp:inline distT="0" distB="0" distL="0" distR="0" wp14:anchorId="0015F016" wp14:editId="64A836F5">
            <wp:extent cx="5166360" cy="3436620"/>
            <wp:effectExtent l="0" t="0" r="15240" b="1143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B08A1" w:rsidRDefault="00EB08A1" w:rsidP="001B237E">
      <w:pPr>
        <w:ind w:firstLine="0"/>
        <w:rPr>
          <w:b/>
        </w:rPr>
      </w:pPr>
    </w:p>
    <w:p w:rsidR="00EB08A1" w:rsidRDefault="00EB08A1" w:rsidP="00EB08A1">
      <w:pPr>
        <w:ind w:firstLine="0"/>
        <w:rPr>
          <w:b/>
        </w:rPr>
      </w:pPr>
    </w:p>
    <w:p w:rsidR="00EB08A1" w:rsidRPr="00EB08A1" w:rsidRDefault="00EB08A1" w:rsidP="00EB08A1">
      <w:pPr>
        <w:ind w:firstLine="0"/>
        <w:rPr>
          <w:b/>
        </w:rPr>
      </w:pPr>
      <w:r w:rsidRPr="00EB08A1">
        <w:rPr>
          <w:b/>
        </w:rPr>
        <w:t xml:space="preserve">Table </w:t>
      </w:r>
      <w:r>
        <w:rPr>
          <w:b/>
        </w:rPr>
        <w:t>6</w:t>
      </w:r>
      <w:r w:rsidRPr="00EB08A1">
        <w:rPr>
          <w:b/>
        </w:rPr>
        <w:t>:  Kate Property: XRF v. Chemical Assay</w:t>
      </w:r>
      <w:r>
        <w:rPr>
          <w:b/>
        </w:rPr>
        <w:t xml:space="preserve"> Zn</w:t>
      </w:r>
      <w:r w:rsidRPr="00EB08A1">
        <w:rPr>
          <w:b/>
        </w:rPr>
        <w:t xml:space="preserve"> </w:t>
      </w:r>
    </w:p>
    <w:p w:rsidR="00EB08A1" w:rsidRDefault="00EB08A1" w:rsidP="001B237E">
      <w:pPr>
        <w:ind w:firstLine="0"/>
        <w:rPr>
          <w:b/>
        </w:rPr>
      </w:pPr>
    </w:p>
    <w:p w:rsidR="00EB08A1" w:rsidRDefault="00EB08A1" w:rsidP="00EB08A1">
      <w:pPr>
        <w:ind w:firstLine="0"/>
        <w:jc w:val="center"/>
        <w:rPr>
          <w:b/>
        </w:rPr>
      </w:pPr>
      <w:r>
        <w:rPr>
          <w:noProof/>
          <w:lang w:eastAsia="en-CA"/>
        </w:rPr>
        <w:drawing>
          <wp:inline distT="0" distB="0" distL="0" distR="0" wp14:anchorId="0A937BFB" wp14:editId="5707FB3D">
            <wp:extent cx="5379720" cy="3200400"/>
            <wp:effectExtent l="0" t="0" r="11430" b="1905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B08A1" w:rsidRPr="00EB08A1" w:rsidRDefault="00EB08A1" w:rsidP="00EB08A1">
      <w:pPr>
        <w:ind w:firstLine="0"/>
        <w:rPr>
          <w:b/>
        </w:rPr>
      </w:pPr>
      <w:r w:rsidRPr="00EB08A1">
        <w:rPr>
          <w:b/>
        </w:rPr>
        <w:t xml:space="preserve">Table </w:t>
      </w:r>
      <w:r>
        <w:rPr>
          <w:b/>
        </w:rPr>
        <w:t>7</w:t>
      </w:r>
      <w:r w:rsidRPr="00EB08A1">
        <w:rPr>
          <w:b/>
        </w:rPr>
        <w:t xml:space="preserve">:  Kate Property: XRF v. Chemical Assay </w:t>
      </w:r>
      <w:r>
        <w:rPr>
          <w:b/>
        </w:rPr>
        <w:t>Cu</w:t>
      </w:r>
    </w:p>
    <w:p w:rsidR="00EB08A1" w:rsidRDefault="00EB08A1" w:rsidP="001B237E">
      <w:pPr>
        <w:ind w:firstLine="0"/>
        <w:rPr>
          <w:b/>
        </w:rPr>
      </w:pPr>
    </w:p>
    <w:p w:rsidR="00EB08A1" w:rsidRDefault="00EB08A1" w:rsidP="00EB08A1">
      <w:pPr>
        <w:ind w:firstLine="0"/>
        <w:jc w:val="center"/>
        <w:rPr>
          <w:b/>
        </w:rPr>
      </w:pPr>
      <w:r>
        <w:rPr>
          <w:noProof/>
          <w:lang w:eastAsia="en-CA"/>
        </w:rPr>
        <w:drawing>
          <wp:inline distT="0" distB="0" distL="0" distR="0" wp14:anchorId="56B4CAE7" wp14:editId="70D8F1CE">
            <wp:extent cx="5562600" cy="3246120"/>
            <wp:effectExtent l="0" t="0" r="19050" b="1143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EB08A1" w:rsidRDefault="00EB08A1" w:rsidP="001B237E">
      <w:pPr>
        <w:ind w:firstLine="0"/>
        <w:rPr>
          <w:b/>
        </w:rPr>
      </w:pPr>
    </w:p>
    <w:p w:rsidR="00EB08A1" w:rsidRDefault="00EB08A1" w:rsidP="001B237E">
      <w:pPr>
        <w:ind w:firstLine="0"/>
        <w:rPr>
          <w:b/>
        </w:rPr>
      </w:pPr>
    </w:p>
    <w:p w:rsidR="00EB08A1" w:rsidRDefault="00EB08A1" w:rsidP="001B237E">
      <w:pPr>
        <w:ind w:firstLine="0"/>
        <w:rPr>
          <w:b/>
        </w:rPr>
      </w:pPr>
      <w:r w:rsidRPr="00EB08A1">
        <w:rPr>
          <w:b/>
        </w:rPr>
        <w:t xml:space="preserve">Table </w:t>
      </w:r>
      <w:r>
        <w:rPr>
          <w:b/>
        </w:rPr>
        <w:t>8</w:t>
      </w:r>
      <w:r w:rsidRPr="00EB08A1">
        <w:rPr>
          <w:b/>
        </w:rPr>
        <w:t xml:space="preserve">:  Kate Property: XRF v. Chemical Assay </w:t>
      </w:r>
      <w:r>
        <w:rPr>
          <w:b/>
        </w:rPr>
        <w:t>As</w:t>
      </w:r>
      <w:r w:rsidRPr="00EB08A1">
        <w:rPr>
          <w:b/>
        </w:rPr>
        <w:t xml:space="preserve"> </w:t>
      </w:r>
    </w:p>
    <w:p w:rsidR="00EB08A1" w:rsidRDefault="00EB08A1" w:rsidP="001B237E">
      <w:pPr>
        <w:ind w:firstLine="0"/>
        <w:rPr>
          <w:b/>
        </w:rPr>
      </w:pPr>
    </w:p>
    <w:p w:rsidR="00EB08A1" w:rsidRDefault="00EB08A1" w:rsidP="00EB08A1">
      <w:pPr>
        <w:ind w:firstLine="0"/>
        <w:jc w:val="center"/>
        <w:rPr>
          <w:b/>
        </w:rPr>
      </w:pPr>
      <w:r>
        <w:rPr>
          <w:noProof/>
          <w:lang w:eastAsia="en-CA"/>
        </w:rPr>
        <w:drawing>
          <wp:inline distT="0" distB="0" distL="0" distR="0" wp14:anchorId="60FAFF8A" wp14:editId="182A4CB1">
            <wp:extent cx="5509260" cy="3589020"/>
            <wp:effectExtent l="0" t="0" r="15240" b="1143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F83D0C" w:rsidRDefault="00F83D0C" w:rsidP="001B237E">
      <w:pPr>
        <w:ind w:firstLine="0"/>
        <w:rPr>
          <w:b/>
        </w:rPr>
      </w:pPr>
    </w:p>
    <w:p w:rsidR="001B237E" w:rsidRPr="001B237E" w:rsidRDefault="001B237E" w:rsidP="001B237E">
      <w:pPr>
        <w:ind w:firstLine="0"/>
      </w:pPr>
      <w:r>
        <w:rPr>
          <w:b/>
        </w:rPr>
        <w:lastRenderedPageBreak/>
        <w:t>8</w:t>
      </w:r>
      <w:r w:rsidRPr="001B237E">
        <w:rPr>
          <w:b/>
        </w:rPr>
        <w:t xml:space="preserve">.3.1 </w:t>
      </w:r>
      <w:r w:rsidRPr="001B237E">
        <w:rPr>
          <w:b/>
        </w:rPr>
        <w:tab/>
        <w:t>Mack Zone</w:t>
      </w:r>
    </w:p>
    <w:p w:rsidR="001B237E" w:rsidRPr="001B237E" w:rsidRDefault="001B237E" w:rsidP="001B237E">
      <w:pPr>
        <w:ind w:firstLine="0"/>
      </w:pPr>
      <w:r w:rsidRPr="001B237E">
        <w:t>Thirty-five rock samples were collected from the Mack Zone (</w:t>
      </w:r>
      <w:r w:rsidRPr="00AA15DA">
        <w:t xml:space="preserve">Figure </w:t>
      </w:r>
      <w:r w:rsidR="00AA15DA" w:rsidRPr="00AA15DA">
        <w:t>25</w:t>
      </w:r>
      <w:r w:rsidRPr="00AA15DA">
        <w:t>).</w:t>
      </w:r>
      <w:r w:rsidRPr="001B237E">
        <w:t xml:space="preserve"> No samples were anomalous in gold, however, a number of samples were anomalous in As, Pb and Zn. Four samples collected from the Mack South area (KR3, 4, 9 and 10) returned As-in-rock anomalies that could explain the As-in-soil anomalies found on </w:t>
      </w:r>
      <w:r w:rsidRPr="00AA15DA">
        <w:t xml:space="preserve">Figure </w:t>
      </w:r>
      <w:r w:rsidR="00AA15DA" w:rsidRPr="00AA15DA">
        <w:t>25 - Inset</w:t>
      </w:r>
      <w:r w:rsidRPr="00AA15DA">
        <w:t>.</w:t>
      </w:r>
      <w:r w:rsidRPr="001B237E">
        <w:t xml:space="preserve"> Three samples collected from the Mack South area (KR10, 15 and 18) have returned Pb-in-rock anomalies that could explain the Pb-in-soil anomalies found on </w:t>
      </w:r>
      <w:r w:rsidRPr="00AA15DA">
        <w:t xml:space="preserve">Figure </w:t>
      </w:r>
      <w:r w:rsidR="00AA15DA" w:rsidRPr="00AA15DA">
        <w:t>16</w:t>
      </w:r>
      <w:r w:rsidRPr="00AA15DA">
        <w:t>.</w:t>
      </w:r>
      <w:r w:rsidRPr="001B237E">
        <w:t xml:space="preserve"> No samples collected, to-date, in the Mack South Zone can explain the Au-in-soil anomaly.    </w:t>
      </w:r>
    </w:p>
    <w:p w:rsidR="001B237E" w:rsidRPr="001B237E" w:rsidRDefault="001B237E" w:rsidP="001B237E">
      <w:pPr>
        <w:ind w:firstLine="0"/>
      </w:pPr>
    </w:p>
    <w:p w:rsidR="001B237E" w:rsidRPr="001B237E" w:rsidRDefault="001B237E" w:rsidP="001B237E">
      <w:pPr>
        <w:ind w:firstLine="0"/>
      </w:pPr>
      <w:r w:rsidRPr="00AA15DA">
        <w:t xml:space="preserve">Table </w:t>
      </w:r>
      <w:r w:rsidR="00EB08A1">
        <w:t>9:</w:t>
      </w:r>
      <w:r w:rsidRPr="001B237E">
        <w:t xml:space="preserve"> Select </w:t>
      </w:r>
      <w:r w:rsidR="00004A66">
        <w:t xml:space="preserve">Rock </w:t>
      </w:r>
      <w:r w:rsidRPr="001B237E">
        <w:t>samples colle</w:t>
      </w:r>
      <w:r w:rsidR="00004A66">
        <w:t>cted from Kate Summary Table</w:t>
      </w:r>
    </w:p>
    <w:tbl>
      <w:tblPr>
        <w:tblStyle w:val="TableGrid"/>
        <w:tblW w:w="0" w:type="auto"/>
        <w:tblLook w:val="04A0" w:firstRow="1" w:lastRow="0" w:firstColumn="1" w:lastColumn="0" w:noHBand="0" w:noVBand="1"/>
      </w:tblPr>
      <w:tblGrid>
        <w:gridCol w:w="1466"/>
        <w:gridCol w:w="3887"/>
        <w:gridCol w:w="851"/>
        <w:gridCol w:w="850"/>
        <w:gridCol w:w="992"/>
        <w:gridCol w:w="791"/>
        <w:gridCol w:w="821"/>
      </w:tblGrid>
      <w:tr w:rsidR="001B237E" w:rsidRPr="001B237E" w:rsidTr="001B237E">
        <w:tc>
          <w:tcPr>
            <w:tcW w:w="1466" w:type="dxa"/>
          </w:tcPr>
          <w:p w:rsidR="001B237E" w:rsidRPr="001B237E" w:rsidRDefault="001B237E" w:rsidP="001B237E">
            <w:pPr>
              <w:ind w:firstLine="0"/>
            </w:pPr>
            <w:r w:rsidRPr="001B237E">
              <w:t>Sample Name</w:t>
            </w:r>
          </w:p>
        </w:tc>
        <w:tc>
          <w:tcPr>
            <w:tcW w:w="3887" w:type="dxa"/>
            <w:shd w:val="clear" w:color="auto" w:fill="auto"/>
          </w:tcPr>
          <w:p w:rsidR="001B237E" w:rsidRPr="001B237E" w:rsidRDefault="001B237E" w:rsidP="001B237E">
            <w:pPr>
              <w:ind w:firstLine="0"/>
            </w:pPr>
            <w:r w:rsidRPr="001B237E">
              <w:t>Description</w:t>
            </w:r>
          </w:p>
        </w:tc>
        <w:tc>
          <w:tcPr>
            <w:tcW w:w="851" w:type="dxa"/>
          </w:tcPr>
          <w:p w:rsidR="001B237E" w:rsidRPr="001B237E" w:rsidRDefault="001B237E" w:rsidP="001B237E">
            <w:pPr>
              <w:ind w:firstLine="0"/>
            </w:pPr>
            <w:r w:rsidRPr="001B237E">
              <w:t>As (ppm)</w:t>
            </w:r>
          </w:p>
        </w:tc>
        <w:tc>
          <w:tcPr>
            <w:tcW w:w="850" w:type="dxa"/>
          </w:tcPr>
          <w:p w:rsidR="001B237E" w:rsidRPr="001B237E" w:rsidRDefault="001B237E" w:rsidP="001B237E">
            <w:pPr>
              <w:ind w:firstLine="0"/>
            </w:pPr>
            <w:r w:rsidRPr="001B237E">
              <w:t>Pb (ppm)</w:t>
            </w:r>
          </w:p>
        </w:tc>
        <w:tc>
          <w:tcPr>
            <w:tcW w:w="992" w:type="dxa"/>
          </w:tcPr>
          <w:p w:rsidR="001B237E" w:rsidRPr="001B237E" w:rsidRDefault="001B237E" w:rsidP="001B237E">
            <w:pPr>
              <w:ind w:firstLine="0"/>
            </w:pPr>
            <w:r w:rsidRPr="001B237E">
              <w:t>Zn (ppm)</w:t>
            </w:r>
          </w:p>
        </w:tc>
        <w:tc>
          <w:tcPr>
            <w:tcW w:w="709" w:type="dxa"/>
          </w:tcPr>
          <w:p w:rsidR="001B237E" w:rsidRPr="001B237E" w:rsidRDefault="001B237E" w:rsidP="001B237E">
            <w:pPr>
              <w:ind w:firstLine="0"/>
            </w:pPr>
            <w:r w:rsidRPr="001B237E">
              <w:t>Cu (ppm)</w:t>
            </w:r>
          </w:p>
        </w:tc>
        <w:tc>
          <w:tcPr>
            <w:tcW w:w="821" w:type="dxa"/>
          </w:tcPr>
          <w:p w:rsidR="001B237E" w:rsidRPr="001B237E" w:rsidRDefault="001B237E" w:rsidP="001B237E">
            <w:pPr>
              <w:ind w:firstLine="0"/>
            </w:pPr>
            <w:r w:rsidRPr="001B237E">
              <w:t>Au (ppb)</w:t>
            </w:r>
          </w:p>
        </w:tc>
      </w:tr>
      <w:tr w:rsidR="001B237E" w:rsidRPr="001B237E" w:rsidTr="001B237E">
        <w:tc>
          <w:tcPr>
            <w:tcW w:w="1466" w:type="dxa"/>
          </w:tcPr>
          <w:p w:rsidR="001B237E" w:rsidRPr="001B237E" w:rsidRDefault="001B237E" w:rsidP="001B237E">
            <w:pPr>
              <w:ind w:firstLine="0"/>
            </w:pPr>
            <w:r w:rsidRPr="001B237E">
              <w:t>1566251</w:t>
            </w:r>
          </w:p>
        </w:tc>
        <w:tc>
          <w:tcPr>
            <w:tcW w:w="3887" w:type="dxa"/>
            <w:shd w:val="clear" w:color="auto" w:fill="auto"/>
          </w:tcPr>
          <w:p w:rsidR="001B237E" w:rsidRPr="001B237E" w:rsidRDefault="001B237E" w:rsidP="001B237E">
            <w:pPr>
              <w:ind w:firstLine="0"/>
            </w:pPr>
            <w:r w:rsidRPr="001B237E">
              <w:t>Quartz-Chlorite Schist: Abundant magnetite and pyrite</w:t>
            </w:r>
          </w:p>
        </w:tc>
        <w:tc>
          <w:tcPr>
            <w:tcW w:w="851" w:type="dxa"/>
          </w:tcPr>
          <w:p w:rsidR="001B237E" w:rsidRPr="001B237E" w:rsidRDefault="001B237E" w:rsidP="001B237E">
            <w:pPr>
              <w:ind w:firstLine="0"/>
            </w:pPr>
            <w:r w:rsidRPr="001B237E">
              <w:t>17</w:t>
            </w:r>
          </w:p>
        </w:tc>
        <w:tc>
          <w:tcPr>
            <w:tcW w:w="850" w:type="dxa"/>
            <w:shd w:val="clear" w:color="auto" w:fill="F2DBDB" w:themeFill="accent2" w:themeFillTint="33"/>
          </w:tcPr>
          <w:p w:rsidR="001B237E" w:rsidRPr="001B237E" w:rsidRDefault="001B237E" w:rsidP="001B237E">
            <w:pPr>
              <w:ind w:firstLine="0"/>
            </w:pPr>
            <w:r w:rsidRPr="001B237E">
              <w:t>73</w:t>
            </w:r>
          </w:p>
        </w:tc>
        <w:tc>
          <w:tcPr>
            <w:tcW w:w="992" w:type="dxa"/>
            <w:shd w:val="clear" w:color="auto" w:fill="F2DBDB" w:themeFill="accent2" w:themeFillTint="33"/>
          </w:tcPr>
          <w:p w:rsidR="001B237E" w:rsidRPr="001B237E" w:rsidRDefault="001B237E" w:rsidP="001B237E">
            <w:pPr>
              <w:ind w:firstLine="0"/>
            </w:pPr>
            <w:r w:rsidRPr="001B237E">
              <w:t>178</w:t>
            </w:r>
          </w:p>
        </w:tc>
        <w:tc>
          <w:tcPr>
            <w:tcW w:w="709" w:type="dxa"/>
          </w:tcPr>
          <w:p w:rsidR="001B237E" w:rsidRPr="001B237E" w:rsidRDefault="001B237E" w:rsidP="001B237E">
            <w:pPr>
              <w:ind w:firstLine="0"/>
            </w:pPr>
            <w:r w:rsidRPr="001B237E">
              <w:t>38</w:t>
            </w:r>
          </w:p>
        </w:tc>
        <w:tc>
          <w:tcPr>
            <w:tcW w:w="821" w:type="dxa"/>
          </w:tcPr>
          <w:p w:rsidR="001B237E" w:rsidRPr="001B237E" w:rsidRDefault="001B237E" w:rsidP="001B237E">
            <w:pPr>
              <w:ind w:firstLine="0"/>
            </w:pPr>
            <w:r w:rsidRPr="001B237E">
              <w:t>14.9</w:t>
            </w:r>
          </w:p>
        </w:tc>
      </w:tr>
      <w:tr w:rsidR="001B237E" w:rsidRPr="001B237E" w:rsidTr="001B237E">
        <w:tc>
          <w:tcPr>
            <w:tcW w:w="1466" w:type="dxa"/>
          </w:tcPr>
          <w:p w:rsidR="001B237E" w:rsidRPr="001B237E" w:rsidRDefault="001B237E" w:rsidP="001B237E">
            <w:pPr>
              <w:ind w:firstLine="0"/>
            </w:pPr>
            <w:r w:rsidRPr="001B237E">
              <w:t>1566252</w:t>
            </w:r>
          </w:p>
        </w:tc>
        <w:tc>
          <w:tcPr>
            <w:tcW w:w="3887" w:type="dxa"/>
            <w:shd w:val="clear" w:color="auto" w:fill="auto"/>
          </w:tcPr>
          <w:p w:rsidR="001B237E" w:rsidRPr="001B237E" w:rsidRDefault="001B237E" w:rsidP="001B237E">
            <w:pPr>
              <w:ind w:firstLine="0"/>
            </w:pPr>
            <w:r w:rsidRPr="001B237E">
              <w:t>Quartz-Chlorite Schist: Abundant magnetite and pyrite</w:t>
            </w:r>
          </w:p>
        </w:tc>
        <w:tc>
          <w:tcPr>
            <w:tcW w:w="851" w:type="dxa"/>
          </w:tcPr>
          <w:p w:rsidR="001B237E" w:rsidRPr="001B237E" w:rsidRDefault="001B237E" w:rsidP="001B237E">
            <w:pPr>
              <w:ind w:firstLine="0"/>
            </w:pPr>
            <w:r w:rsidRPr="001B237E">
              <w:t>4</w:t>
            </w:r>
          </w:p>
        </w:tc>
        <w:tc>
          <w:tcPr>
            <w:tcW w:w="850" w:type="dxa"/>
            <w:shd w:val="clear" w:color="auto" w:fill="F2DBDB" w:themeFill="accent2" w:themeFillTint="33"/>
          </w:tcPr>
          <w:p w:rsidR="001B237E" w:rsidRPr="001B237E" w:rsidRDefault="001B237E" w:rsidP="001B237E">
            <w:pPr>
              <w:ind w:firstLine="0"/>
            </w:pPr>
            <w:r w:rsidRPr="001B237E">
              <w:t>91</w:t>
            </w:r>
          </w:p>
        </w:tc>
        <w:tc>
          <w:tcPr>
            <w:tcW w:w="992" w:type="dxa"/>
            <w:shd w:val="clear" w:color="auto" w:fill="F2DBDB" w:themeFill="accent2" w:themeFillTint="33"/>
          </w:tcPr>
          <w:p w:rsidR="001B237E" w:rsidRPr="001B237E" w:rsidRDefault="001B237E" w:rsidP="001B237E">
            <w:pPr>
              <w:ind w:firstLine="0"/>
            </w:pPr>
            <w:r w:rsidRPr="001B237E">
              <w:t>132</w:t>
            </w:r>
          </w:p>
        </w:tc>
        <w:tc>
          <w:tcPr>
            <w:tcW w:w="709" w:type="dxa"/>
          </w:tcPr>
          <w:p w:rsidR="001B237E" w:rsidRPr="001B237E" w:rsidRDefault="001B237E" w:rsidP="001B237E">
            <w:pPr>
              <w:ind w:firstLine="0"/>
            </w:pPr>
            <w:r w:rsidRPr="001B237E">
              <w:t>19</w:t>
            </w:r>
          </w:p>
        </w:tc>
        <w:tc>
          <w:tcPr>
            <w:tcW w:w="821" w:type="dxa"/>
          </w:tcPr>
          <w:p w:rsidR="001B237E" w:rsidRPr="001B237E" w:rsidRDefault="001B237E" w:rsidP="001B237E">
            <w:pPr>
              <w:ind w:firstLine="0"/>
            </w:pPr>
            <w:r w:rsidRPr="001B237E">
              <w:t>7.9</w:t>
            </w:r>
          </w:p>
        </w:tc>
      </w:tr>
      <w:tr w:rsidR="001B237E" w:rsidRPr="001B237E" w:rsidTr="001B237E">
        <w:tc>
          <w:tcPr>
            <w:tcW w:w="1466" w:type="dxa"/>
          </w:tcPr>
          <w:p w:rsidR="001B237E" w:rsidRPr="001B237E" w:rsidRDefault="001B237E" w:rsidP="001B237E">
            <w:pPr>
              <w:ind w:firstLine="0"/>
            </w:pPr>
            <w:r w:rsidRPr="001B237E">
              <w:t>KR3</w:t>
            </w:r>
          </w:p>
        </w:tc>
        <w:tc>
          <w:tcPr>
            <w:tcW w:w="3887" w:type="dxa"/>
            <w:shd w:val="clear" w:color="auto" w:fill="auto"/>
          </w:tcPr>
          <w:p w:rsidR="001B237E" w:rsidRPr="001B237E" w:rsidRDefault="001B237E" w:rsidP="001B237E">
            <w:pPr>
              <w:ind w:firstLine="0"/>
            </w:pPr>
            <w:r w:rsidRPr="001B237E">
              <w:t>Quartz and Quartz-Muscovite Schist: Pervasive Oxidation (Moderately)</w:t>
            </w:r>
          </w:p>
        </w:tc>
        <w:tc>
          <w:tcPr>
            <w:tcW w:w="851" w:type="dxa"/>
            <w:shd w:val="clear" w:color="auto" w:fill="F2DBDB" w:themeFill="accent2" w:themeFillTint="33"/>
          </w:tcPr>
          <w:p w:rsidR="001B237E" w:rsidRPr="001B237E" w:rsidRDefault="001B237E" w:rsidP="001B237E">
            <w:pPr>
              <w:ind w:firstLine="0"/>
            </w:pPr>
            <w:r w:rsidRPr="001B237E">
              <w:t>510</w:t>
            </w:r>
          </w:p>
        </w:tc>
        <w:tc>
          <w:tcPr>
            <w:tcW w:w="850" w:type="dxa"/>
          </w:tcPr>
          <w:p w:rsidR="001B237E" w:rsidRPr="001B237E" w:rsidRDefault="001B237E" w:rsidP="001B237E">
            <w:pPr>
              <w:ind w:firstLine="0"/>
            </w:pPr>
            <w:r w:rsidRPr="001B237E">
              <w:t>24</w:t>
            </w:r>
          </w:p>
        </w:tc>
        <w:tc>
          <w:tcPr>
            <w:tcW w:w="992" w:type="dxa"/>
          </w:tcPr>
          <w:p w:rsidR="001B237E" w:rsidRPr="001B237E" w:rsidRDefault="001B237E" w:rsidP="001B237E">
            <w:pPr>
              <w:ind w:firstLine="0"/>
            </w:pPr>
            <w:r w:rsidRPr="001B237E">
              <w:t>23</w:t>
            </w:r>
          </w:p>
        </w:tc>
        <w:tc>
          <w:tcPr>
            <w:tcW w:w="709" w:type="dxa"/>
          </w:tcPr>
          <w:p w:rsidR="001B237E" w:rsidRPr="001B237E" w:rsidRDefault="001B237E" w:rsidP="001B237E">
            <w:pPr>
              <w:ind w:firstLine="0"/>
            </w:pPr>
            <w:r w:rsidRPr="001B237E">
              <w:t>5</w:t>
            </w:r>
          </w:p>
        </w:tc>
        <w:tc>
          <w:tcPr>
            <w:tcW w:w="821" w:type="dxa"/>
          </w:tcPr>
          <w:p w:rsidR="001B237E" w:rsidRPr="001B237E" w:rsidRDefault="001B237E" w:rsidP="001B237E">
            <w:pPr>
              <w:ind w:firstLine="0"/>
            </w:pPr>
            <w:r w:rsidRPr="001B237E">
              <w:t>35.9</w:t>
            </w:r>
          </w:p>
        </w:tc>
      </w:tr>
      <w:tr w:rsidR="001B237E" w:rsidRPr="001B237E" w:rsidTr="001B237E">
        <w:tc>
          <w:tcPr>
            <w:tcW w:w="1466" w:type="dxa"/>
          </w:tcPr>
          <w:p w:rsidR="001B237E" w:rsidRPr="001B237E" w:rsidRDefault="001B237E" w:rsidP="001B237E">
            <w:pPr>
              <w:ind w:firstLine="0"/>
            </w:pPr>
            <w:r w:rsidRPr="001B237E">
              <w:t>KR4</w:t>
            </w:r>
          </w:p>
        </w:tc>
        <w:tc>
          <w:tcPr>
            <w:tcW w:w="3887" w:type="dxa"/>
            <w:shd w:val="clear" w:color="auto" w:fill="auto"/>
          </w:tcPr>
          <w:p w:rsidR="001B237E" w:rsidRPr="001B237E" w:rsidRDefault="001B237E" w:rsidP="001B237E">
            <w:pPr>
              <w:ind w:firstLine="0"/>
            </w:pPr>
            <w:r w:rsidRPr="001B237E">
              <w:t>Quartz-Muscovite Schist: Pervasive Oxidation (Moderately), Pervasive Silicification (Strong)</w:t>
            </w:r>
          </w:p>
        </w:tc>
        <w:tc>
          <w:tcPr>
            <w:tcW w:w="851" w:type="dxa"/>
            <w:shd w:val="clear" w:color="auto" w:fill="F2DBDB" w:themeFill="accent2" w:themeFillTint="33"/>
          </w:tcPr>
          <w:p w:rsidR="001B237E" w:rsidRPr="001B237E" w:rsidRDefault="001B237E" w:rsidP="001B237E">
            <w:pPr>
              <w:ind w:firstLine="0"/>
            </w:pPr>
            <w:r w:rsidRPr="001B237E">
              <w:t>748</w:t>
            </w:r>
          </w:p>
        </w:tc>
        <w:tc>
          <w:tcPr>
            <w:tcW w:w="850" w:type="dxa"/>
          </w:tcPr>
          <w:p w:rsidR="001B237E" w:rsidRPr="001B237E" w:rsidRDefault="001B237E" w:rsidP="001B237E">
            <w:pPr>
              <w:ind w:firstLine="0"/>
            </w:pPr>
            <w:r w:rsidRPr="001B237E">
              <w:t>&lt;3</w:t>
            </w:r>
          </w:p>
        </w:tc>
        <w:tc>
          <w:tcPr>
            <w:tcW w:w="992" w:type="dxa"/>
          </w:tcPr>
          <w:p w:rsidR="001B237E" w:rsidRPr="001B237E" w:rsidRDefault="001B237E" w:rsidP="001B237E">
            <w:pPr>
              <w:ind w:firstLine="0"/>
            </w:pPr>
            <w:r w:rsidRPr="001B237E">
              <w:t>14</w:t>
            </w:r>
          </w:p>
        </w:tc>
        <w:tc>
          <w:tcPr>
            <w:tcW w:w="709" w:type="dxa"/>
          </w:tcPr>
          <w:p w:rsidR="001B237E" w:rsidRPr="001B237E" w:rsidRDefault="001B237E" w:rsidP="001B237E">
            <w:pPr>
              <w:ind w:firstLine="0"/>
            </w:pPr>
            <w:r w:rsidRPr="001B237E">
              <w:t>3</w:t>
            </w:r>
          </w:p>
        </w:tc>
        <w:tc>
          <w:tcPr>
            <w:tcW w:w="821" w:type="dxa"/>
          </w:tcPr>
          <w:p w:rsidR="001B237E" w:rsidRPr="001B237E" w:rsidRDefault="001B237E" w:rsidP="001B237E">
            <w:pPr>
              <w:ind w:firstLine="0"/>
            </w:pPr>
            <w:r w:rsidRPr="001B237E">
              <w:t>2.7</w:t>
            </w:r>
          </w:p>
        </w:tc>
      </w:tr>
      <w:tr w:rsidR="001B237E" w:rsidRPr="001B237E" w:rsidTr="001B237E">
        <w:tc>
          <w:tcPr>
            <w:tcW w:w="1466" w:type="dxa"/>
          </w:tcPr>
          <w:p w:rsidR="001B237E" w:rsidRPr="001B237E" w:rsidRDefault="001B237E" w:rsidP="001B237E">
            <w:pPr>
              <w:ind w:firstLine="0"/>
            </w:pPr>
            <w:r w:rsidRPr="001B237E">
              <w:t>KR9</w:t>
            </w:r>
          </w:p>
        </w:tc>
        <w:tc>
          <w:tcPr>
            <w:tcW w:w="3887" w:type="dxa"/>
            <w:shd w:val="clear" w:color="auto" w:fill="auto"/>
          </w:tcPr>
          <w:p w:rsidR="001B237E" w:rsidRPr="001B237E" w:rsidRDefault="001B237E" w:rsidP="001B237E">
            <w:pPr>
              <w:ind w:firstLine="0"/>
            </w:pPr>
            <w:r w:rsidRPr="001B237E">
              <w:t>Quartz: Discrete Oxidation (Strong along fractures and in cavities)</w:t>
            </w:r>
          </w:p>
        </w:tc>
        <w:tc>
          <w:tcPr>
            <w:tcW w:w="851" w:type="dxa"/>
            <w:shd w:val="clear" w:color="auto" w:fill="F2DBDB" w:themeFill="accent2" w:themeFillTint="33"/>
          </w:tcPr>
          <w:p w:rsidR="001B237E" w:rsidRPr="001B237E" w:rsidRDefault="001B237E" w:rsidP="001B237E">
            <w:pPr>
              <w:ind w:firstLine="0"/>
            </w:pPr>
            <w:r w:rsidRPr="001B237E">
              <w:t>429</w:t>
            </w:r>
          </w:p>
        </w:tc>
        <w:tc>
          <w:tcPr>
            <w:tcW w:w="850" w:type="dxa"/>
          </w:tcPr>
          <w:p w:rsidR="001B237E" w:rsidRPr="001B237E" w:rsidRDefault="001B237E" w:rsidP="001B237E">
            <w:pPr>
              <w:ind w:firstLine="0"/>
            </w:pPr>
            <w:r w:rsidRPr="001B237E">
              <w:t>34</w:t>
            </w:r>
          </w:p>
        </w:tc>
        <w:tc>
          <w:tcPr>
            <w:tcW w:w="992" w:type="dxa"/>
          </w:tcPr>
          <w:p w:rsidR="001B237E" w:rsidRPr="001B237E" w:rsidRDefault="001B237E" w:rsidP="001B237E">
            <w:pPr>
              <w:ind w:firstLine="0"/>
            </w:pPr>
            <w:r w:rsidRPr="001B237E">
              <w:t>6</w:t>
            </w:r>
          </w:p>
        </w:tc>
        <w:tc>
          <w:tcPr>
            <w:tcW w:w="709" w:type="dxa"/>
          </w:tcPr>
          <w:p w:rsidR="001B237E" w:rsidRPr="001B237E" w:rsidRDefault="001B237E" w:rsidP="001B237E">
            <w:pPr>
              <w:ind w:firstLine="0"/>
            </w:pPr>
            <w:r w:rsidRPr="001B237E">
              <w:t>4</w:t>
            </w:r>
          </w:p>
        </w:tc>
        <w:tc>
          <w:tcPr>
            <w:tcW w:w="821" w:type="dxa"/>
          </w:tcPr>
          <w:p w:rsidR="001B237E" w:rsidRPr="001B237E" w:rsidRDefault="001B237E" w:rsidP="001B237E">
            <w:pPr>
              <w:ind w:firstLine="0"/>
            </w:pPr>
            <w:r w:rsidRPr="001B237E">
              <w:t>6.3</w:t>
            </w:r>
          </w:p>
        </w:tc>
      </w:tr>
      <w:tr w:rsidR="001B237E" w:rsidRPr="001B237E" w:rsidTr="001B237E">
        <w:tc>
          <w:tcPr>
            <w:tcW w:w="1466" w:type="dxa"/>
          </w:tcPr>
          <w:p w:rsidR="001B237E" w:rsidRPr="001B237E" w:rsidRDefault="001B237E" w:rsidP="001B237E">
            <w:pPr>
              <w:ind w:firstLine="0"/>
            </w:pPr>
            <w:r w:rsidRPr="001B237E">
              <w:t>KR10</w:t>
            </w:r>
          </w:p>
        </w:tc>
        <w:tc>
          <w:tcPr>
            <w:tcW w:w="3887" w:type="dxa"/>
            <w:shd w:val="clear" w:color="auto" w:fill="auto"/>
          </w:tcPr>
          <w:p w:rsidR="001B237E" w:rsidRPr="001B237E" w:rsidRDefault="001B237E" w:rsidP="001B237E">
            <w:pPr>
              <w:ind w:firstLine="0"/>
            </w:pPr>
            <w:r w:rsidRPr="001B237E">
              <w:t>Quartz: Discrete Oxidation (Strong along fractures and in cavities)</w:t>
            </w:r>
          </w:p>
        </w:tc>
        <w:tc>
          <w:tcPr>
            <w:tcW w:w="851" w:type="dxa"/>
            <w:shd w:val="clear" w:color="auto" w:fill="F2DBDB" w:themeFill="accent2" w:themeFillTint="33"/>
          </w:tcPr>
          <w:p w:rsidR="001B237E" w:rsidRPr="001B237E" w:rsidRDefault="001B237E" w:rsidP="001B237E">
            <w:pPr>
              <w:ind w:firstLine="0"/>
            </w:pPr>
            <w:r w:rsidRPr="001B237E">
              <w:t>116</w:t>
            </w:r>
          </w:p>
        </w:tc>
        <w:tc>
          <w:tcPr>
            <w:tcW w:w="850" w:type="dxa"/>
            <w:shd w:val="clear" w:color="auto" w:fill="F2DBDB" w:themeFill="accent2" w:themeFillTint="33"/>
          </w:tcPr>
          <w:p w:rsidR="001B237E" w:rsidRPr="001B237E" w:rsidRDefault="001B237E" w:rsidP="001B237E">
            <w:pPr>
              <w:ind w:firstLine="0"/>
            </w:pPr>
            <w:r w:rsidRPr="001B237E">
              <w:t>106</w:t>
            </w:r>
          </w:p>
        </w:tc>
        <w:tc>
          <w:tcPr>
            <w:tcW w:w="992" w:type="dxa"/>
          </w:tcPr>
          <w:p w:rsidR="001B237E" w:rsidRPr="001B237E" w:rsidRDefault="001B237E" w:rsidP="001B237E">
            <w:pPr>
              <w:ind w:firstLine="0"/>
            </w:pPr>
            <w:r w:rsidRPr="001B237E">
              <w:t>48</w:t>
            </w:r>
          </w:p>
        </w:tc>
        <w:tc>
          <w:tcPr>
            <w:tcW w:w="709" w:type="dxa"/>
          </w:tcPr>
          <w:p w:rsidR="001B237E" w:rsidRPr="001B237E" w:rsidRDefault="001B237E" w:rsidP="001B237E">
            <w:pPr>
              <w:ind w:firstLine="0"/>
            </w:pPr>
            <w:r w:rsidRPr="001B237E">
              <w:t>7</w:t>
            </w:r>
          </w:p>
        </w:tc>
        <w:tc>
          <w:tcPr>
            <w:tcW w:w="821" w:type="dxa"/>
          </w:tcPr>
          <w:p w:rsidR="001B237E" w:rsidRPr="001B237E" w:rsidRDefault="001B237E" w:rsidP="001B237E">
            <w:pPr>
              <w:ind w:firstLine="0"/>
            </w:pPr>
            <w:r w:rsidRPr="001B237E">
              <w:t>4.3</w:t>
            </w:r>
          </w:p>
        </w:tc>
      </w:tr>
      <w:tr w:rsidR="001B237E" w:rsidRPr="001B237E" w:rsidTr="001B237E">
        <w:tc>
          <w:tcPr>
            <w:tcW w:w="1466" w:type="dxa"/>
          </w:tcPr>
          <w:p w:rsidR="001B237E" w:rsidRPr="001B237E" w:rsidRDefault="001B237E" w:rsidP="001B237E">
            <w:pPr>
              <w:ind w:firstLine="0"/>
            </w:pPr>
            <w:r w:rsidRPr="001B237E">
              <w:t>KR15</w:t>
            </w:r>
          </w:p>
        </w:tc>
        <w:tc>
          <w:tcPr>
            <w:tcW w:w="3887" w:type="dxa"/>
            <w:shd w:val="clear" w:color="auto" w:fill="auto"/>
          </w:tcPr>
          <w:p w:rsidR="001B237E" w:rsidRPr="001B237E" w:rsidRDefault="001B237E" w:rsidP="001B237E">
            <w:pPr>
              <w:ind w:firstLine="0"/>
            </w:pPr>
            <w:r w:rsidRPr="001B237E">
              <w:t>Quartz-Muscovite Schist: Pervasive Oxidation (weak), Pervasive Silicification (weak)</w:t>
            </w:r>
          </w:p>
        </w:tc>
        <w:tc>
          <w:tcPr>
            <w:tcW w:w="851" w:type="dxa"/>
          </w:tcPr>
          <w:p w:rsidR="001B237E" w:rsidRPr="001B237E" w:rsidRDefault="001B237E" w:rsidP="001B237E">
            <w:pPr>
              <w:ind w:firstLine="0"/>
            </w:pPr>
            <w:r w:rsidRPr="001B237E">
              <w:t>17</w:t>
            </w:r>
          </w:p>
        </w:tc>
        <w:tc>
          <w:tcPr>
            <w:tcW w:w="850" w:type="dxa"/>
            <w:shd w:val="clear" w:color="auto" w:fill="F2DBDB" w:themeFill="accent2" w:themeFillTint="33"/>
          </w:tcPr>
          <w:p w:rsidR="001B237E" w:rsidRPr="001B237E" w:rsidRDefault="001B237E" w:rsidP="001B237E">
            <w:pPr>
              <w:ind w:firstLine="0"/>
            </w:pPr>
            <w:r w:rsidRPr="001B237E">
              <w:t>113</w:t>
            </w:r>
          </w:p>
        </w:tc>
        <w:tc>
          <w:tcPr>
            <w:tcW w:w="992" w:type="dxa"/>
          </w:tcPr>
          <w:p w:rsidR="001B237E" w:rsidRPr="001B237E" w:rsidRDefault="001B237E" w:rsidP="001B237E">
            <w:pPr>
              <w:ind w:firstLine="0"/>
            </w:pPr>
            <w:r w:rsidRPr="001B237E">
              <w:t>64</w:t>
            </w:r>
          </w:p>
        </w:tc>
        <w:tc>
          <w:tcPr>
            <w:tcW w:w="709" w:type="dxa"/>
          </w:tcPr>
          <w:p w:rsidR="001B237E" w:rsidRPr="001B237E" w:rsidRDefault="001B237E" w:rsidP="001B237E">
            <w:pPr>
              <w:ind w:firstLine="0"/>
            </w:pPr>
            <w:r w:rsidRPr="001B237E">
              <w:t>33</w:t>
            </w:r>
          </w:p>
        </w:tc>
        <w:tc>
          <w:tcPr>
            <w:tcW w:w="821" w:type="dxa"/>
          </w:tcPr>
          <w:p w:rsidR="001B237E" w:rsidRPr="001B237E" w:rsidRDefault="001B237E" w:rsidP="001B237E">
            <w:pPr>
              <w:ind w:firstLine="0"/>
            </w:pPr>
            <w:r w:rsidRPr="001B237E">
              <w:t>1.1</w:t>
            </w:r>
          </w:p>
        </w:tc>
      </w:tr>
      <w:tr w:rsidR="001B237E" w:rsidRPr="001B237E" w:rsidTr="001B237E">
        <w:tc>
          <w:tcPr>
            <w:tcW w:w="1466" w:type="dxa"/>
          </w:tcPr>
          <w:p w:rsidR="001B237E" w:rsidRPr="001B237E" w:rsidRDefault="001B237E" w:rsidP="001B237E">
            <w:pPr>
              <w:ind w:firstLine="0"/>
            </w:pPr>
            <w:r w:rsidRPr="001B237E">
              <w:t>KR18</w:t>
            </w:r>
          </w:p>
        </w:tc>
        <w:tc>
          <w:tcPr>
            <w:tcW w:w="3887" w:type="dxa"/>
            <w:shd w:val="clear" w:color="auto" w:fill="auto"/>
          </w:tcPr>
          <w:p w:rsidR="001B237E" w:rsidRPr="001B237E" w:rsidRDefault="001B237E" w:rsidP="001B237E">
            <w:pPr>
              <w:ind w:firstLine="0"/>
            </w:pPr>
            <w:r w:rsidRPr="001B237E">
              <w:t>Quartz: Discrete Oxidation (Strong along fractures and in cavities)</w:t>
            </w:r>
          </w:p>
        </w:tc>
        <w:tc>
          <w:tcPr>
            <w:tcW w:w="851" w:type="dxa"/>
          </w:tcPr>
          <w:p w:rsidR="001B237E" w:rsidRPr="001B237E" w:rsidRDefault="001B237E" w:rsidP="001B237E">
            <w:pPr>
              <w:ind w:firstLine="0"/>
            </w:pPr>
            <w:r w:rsidRPr="001B237E">
              <w:t>21</w:t>
            </w:r>
          </w:p>
        </w:tc>
        <w:tc>
          <w:tcPr>
            <w:tcW w:w="850" w:type="dxa"/>
            <w:shd w:val="clear" w:color="auto" w:fill="F2DBDB" w:themeFill="accent2" w:themeFillTint="33"/>
          </w:tcPr>
          <w:p w:rsidR="001B237E" w:rsidRPr="001B237E" w:rsidRDefault="001B237E" w:rsidP="001B237E">
            <w:pPr>
              <w:ind w:firstLine="0"/>
            </w:pPr>
            <w:r w:rsidRPr="001B237E">
              <w:t>575</w:t>
            </w:r>
          </w:p>
        </w:tc>
        <w:tc>
          <w:tcPr>
            <w:tcW w:w="992" w:type="dxa"/>
          </w:tcPr>
          <w:p w:rsidR="001B237E" w:rsidRPr="001B237E" w:rsidRDefault="001B237E" w:rsidP="001B237E">
            <w:pPr>
              <w:ind w:firstLine="0"/>
            </w:pPr>
            <w:r w:rsidRPr="001B237E">
              <w:t>2</w:t>
            </w:r>
          </w:p>
        </w:tc>
        <w:tc>
          <w:tcPr>
            <w:tcW w:w="709" w:type="dxa"/>
          </w:tcPr>
          <w:p w:rsidR="001B237E" w:rsidRPr="001B237E" w:rsidRDefault="001B237E" w:rsidP="001B237E">
            <w:pPr>
              <w:ind w:firstLine="0"/>
            </w:pPr>
            <w:r w:rsidRPr="001B237E">
              <w:t>2</w:t>
            </w:r>
          </w:p>
        </w:tc>
        <w:tc>
          <w:tcPr>
            <w:tcW w:w="821" w:type="dxa"/>
          </w:tcPr>
          <w:p w:rsidR="001B237E" w:rsidRPr="001B237E" w:rsidRDefault="001B237E" w:rsidP="001B237E">
            <w:pPr>
              <w:ind w:firstLine="0"/>
            </w:pPr>
            <w:r w:rsidRPr="001B237E">
              <w:t>6.3</w:t>
            </w:r>
          </w:p>
        </w:tc>
      </w:tr>
    </w:tbl>
    <w:p w:rsidR="001B237E" w:rsidRPr="001B237E" w:rsidRDefault="001B237E" w:rsidP="001B237E">
      <w:pPr>
        <w:ind w:firstLine="0"/>
      </w:pPr>
    </w:p>
    <w:p w:rsidR="00AA15DA" w:rsidRDefault="00C33E44" w:rsidP="00AA15DA">
      <w:pPr>
        <w:ind w:firstLine="0"/>
        <w:rPr>
          <w:b/>
          <w:bCs/>
        </w:rPr>
      </w:pPr>
      <w:bookmarkStart w:id="30" w:name="_Toc343079460"/>
      <w:r>
        <w:rPr>
          <w:b/>
        </w:rPr>
        <w:t>8</w:t>
      </w:r>
      <w:r w:rsidR="008B42D0" w:rsidRPr="008B42D0">
        <w:rPr>
          <w:b/>
        </w:rPr>
        <w:t>.4</w:t>
      </w:r>
      <w:r w:rsidR="008B42D0" w:rsidRPr="008B42D0">
        <w:rPr>
          <w:b/>
        </w:rPr>
        <w:tab/>
      </w:r>
      <w:bookmarkStart w:id="31" w:name="1518dd43c17a3faf__Toc343079460"/>
      <w:bookmarkEnd w:id="30"/>
      <w:r w:rsidR="00AA15DA" w:rsidRPr="00AA15DA">
        <w:rPr>
          <w:b/>
          <w:bCs/>
        </w:rPr>
        <w:t>Ground-Mag Geophysical Survey</w:t>
      </w:r>
      <w:bookmarkEnd w:id="31"/>
    </w:p>
    <w:p w:rsidR="00AA15DA" w:rsidRPr="00AA15DA" w:rsidRDefault="00AA15DA" w:rsidP="00AA15DA">
      <w:pPr>
        <w:ind w:firstLine="0"/>
        <w:rPr>
          <w:b/>
        </w:rPr>
      </w:pPr>
    </w:p>
    <w:p w:rsidR="00AA15DA" w:rsidRPr="00AA15DA" w:rsidRDefault="00AA15DA" w:rsidP="00AA15DA">
      <w:pPr>
        <w:ind w:firstLine="0"/>
        <w:rPr>
          <w:bCs/>
        </w:rPr>
      </w:pPr>
      <w:r w:rsidRPr="00AA15DA">
        <w:rPr>
          <w:bCs/>
        </w:rPr>
        <w:t xml:space="preserve">A ground magnetic survey was carried out in the Mack Zone of the Kate property. The ground survey was carried out over the Mack Zone to resolve smaller magnetic variations that the airborne magnetic survey carried in 2000 (GSC Open File 3992) could not resolve. The airborne survey was carried out with an average traverse line spacing of 500m with control line flown at 3.5km intervals. The helicopter flight height was maintained at an average ground clearance of 120m. The traverse lines were roughly NE-SW. The residual magnetic field for the magnetic airborne survey is shown in Figure </w:t>
      </w:r>
      <w:r>
        <w:rPr>
          <w:bCs/>
        </w:rPr>
        <w:t>26</w:t>
      </w:r>
      <w:r w:rsidRPr="00AA15DA">
        <w:rPr>
          <w:bCs/>
        </w:rPr>
        <w:t xml:space="preserve"> with the Kate claim outline shown.  </w:t>
      </w:r>
    </w:p>
    <w:p w:rsidR="00AA15DA" w:rsidRPr="00AA15DA" w:rsidRDefault="00AA15DA" w:rsidP="00AA15DA">
      <w:pPr>
        <w:ind w:firstLine="0"/>
        <w:rPr>
          <w:bCs/>
        </w:rPr>
      </w:pPr>
      <w:r w:rsidRPr="00AA15DA">
        <w:rPr>
          <w:bCs/>
        </w:rPr>
        <w:t> </w:t>
      </w:r>
    </w:p>
    <w:p w:rsidR="00AA15DA" w:rsidRPr="00AA15DA" w:rsidRDefault="00AA15DA" w:rsidP="00AA15DA">
      <w:pPr>
        <w:ind w:firstLine="0"/>
        <w:rPr>
          <w:bCs/>
        </w:rPr>
      </w:pPr>
      <w:r w:rsidRPr="00AA15DA">
        <w:rPr>
          <w:bCs/>
        </w:rPr>
        <w:t xml:space="preserve">Figure </w:t>
      </w:r>
      <w:r>
        <w:rPr>
          <w:bCs/>
        </w:rPr>
        <w:t>27</w:t>
      </w:r>
      <w:r w:rsidRPr="00AA15DA">
        <w:rPr>
          <w:bCs/>
        </w:rPr>
        <w:t xml:space="preserve"> shows the Mack Zone with residual total magnetic field from the airborne survey (Figure </w:t>
      </w:r>
      <w:r>
        <w:rPr>
          <w:bCs/>
        </w:rPr>
        <w:t>27</w:t>
      </w:r>
      <w:r w:rsidRPr="00AA15DA">
        <w:rPr>
          <w:bCs/>
        </w:rPr>
        <w:t xml:space="preserve">a) and the residual total magnetic field from the ground survey carried out during the 2015 field season overlain on the residual total magnetic field from the airborne survey (Figure </w:t>
      </w:r>
      <w:r>
        <w:rPr>
          <w:bCs/>
        </w:rPr>
        <w:t>27</w:t>
      </w:r>
      <w:r w:rsidRPr="00AA15DA">
        <w:rPr>
          <w:bCs/>
        </w:rPr>
        <w:t xml:space="preserve">b). From comparison of Figure </w:t>
      </w:r>
      <w:r>
        <w:rPr>
          <w:bCs/>
        </w:rPr>
        <w:t>27</w:t>
      </w:r>
      <w:r w:rsidRPr="00AA15DA">
        <w:rPr>
          <w:bCs/>
        </w:rPr>
        <w:t xml:space="preserve">a and </w:t>
      </w:r>
      <w:r>
        <w:rPr>
          <w:bCs/>
        </w:rPr>
        <w:lastRenderedPageBreak/>
        <w:t>27</w:t>
      </w:r>
      <w:r w:rsidRPr="00AA15DA">
        <w:rPr>
          <w:bCs/>
        </w:rPr>
        <w:t xml:space="preserve">b we can see that the ground survey has identified a magnetic anomaly between flight-path lines (Mack South Zone) and that there are magnetic linear features that are only detectable in the detailed ground mag surveys.   </w:t>
      </w:r>
    </w:p>
    <w:p w:rsidR="00AA15DA" w:rsidRPr="00AA15DA" w:rsidRDefault="00AA15DA" w:rsidP="00AA15DA">
      <w:pPr>
        <w:ind w:firstLine="0"/>
        <w:rPr>
          <w:bCs/>
        </w:rPr>
      </w:pPr>
      <w:r w:rsidRPr="00AA15DA">
        <w:rPr>
          <w:bCs/>
        </w:rPr>
        <w:t> </w:t>
      </w:r>
    </w:p>
    <w:p w:rsidR="00AA15DA" w:rsidRPr="00AA15DA" w:rsidRDefault="00AA15DA" w:rsidP="00AA15DA">
      <w:pPr>
        <w:ind w:firstLine="0"/>
        <w:rPr>
          <w:bCs/>
        </w:rPr>
      </w:pPr>
      <w:r w:rsidRPr="00AA15DA">
        <w:rPr>
          <w:bCs/>
        </w:rPr>
        <w:t xml:space="preserve">Statistical values for the residual magnetic field are presented in Table </w:t>
      </w:r>
      <w:r w:rsidR="00EB08A1">
        <w:rPr>
          <w:bCs/>
        </w:rPr>
        <w:t>10</w:t>
      </w:r>
      <w:r w:rsidRPr="00AA15DA">
        <w:rPr>
          <w:bCs/>
        </w:rPr>
        <w:t>. Magnetic high and low anomalies were defined as those values more than the 90</w:t>
      </w:r>
      <w:r w:rsidRPr="00AA15DA">
        <w:rPr>
          <w:bCs/>
          <w:vertAlign w:val="superscript"/>
        </w:rPr>
        <w:t>th</w:t>
      </w:r>
      <w:r w:rsidRPr="00AA15DA">
        <w:rPr>
          <w:bCs/>
        </w:rPr>
        <w:t xml:space="preserve"> percentile and less than 10</w:t>
      </w:r>
      <w:r w:rsidRPr="00AA15DA">
        <w:rPr>
          <w:bCs/>
          <w:vertAlign w:val="superscript"/>
        </w:rPr>
        <w:t>th</w:t>
      </w:r>
      <w:r w:rsidRPr="00AA15DA">
        <w:rPr>
          <w:bCs/>
        </w:rPr>
        <w:t xml:space="preserve"> percentile, respectively.  </w:t>
      </w:r>
    </w:p>
    <w:p w:rsidR="00AA15DA" w:rsidRPr="00AA15DA" w:rsidRDefault="00AA15DA" w:rsidP="00AA15DA">
      <w:pPr>
        <w:ind w:firstLine="0"/>
        <w:rPr>
          <w:bCs/>
        </w:rPr>
      </w:pPr>
      <w:r w:rsidRPr="00AA15DA">
        <w:rPr>
          <w:bCs/>
        </w:rPr>
        <w:t> </w:t>
      </w:r>
    </w:p>
    <w:p w:rsidR="00AA15DA" w:rsidRPr="00AA15DA" w:rsidRDefault="00AA15DA" w:rsidP="00AA15DA">
      <w:pPr>
        <w:ind w:firstLine="0"/>
        <w:rPr>
          <w:bCs/>
        </w:rPr>
      </w:pPr>
      <w:r w:rsidRPr="00AA15DA">
        <w:rPr>
          <w:bCs/>
        </w:rPr>
        <w:t xml:space="preserve">Table </w:t>
      </w:r>
      <w:r w:rsidR="00EB08A1">
        <w:rPr>
          <w:bCs/>
        </w:rPr>
        <w:t>10</w:t>
      </w:r>
      <w:r w:rsidR="00A90C41">
        <w:rPr>
          <w:bCs/>
        </w:rPr>
        <w:t>:</w:t>
      </w:r>
      <w:r w:rsidRPr="00AA15DA">
        <w:rPr>
          <w:bCs/>
        </w:rPr>
        <w:t xml:space="preserve"> Kate Property: Residual Magnetic Field Statistics</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90"/>
        <w:gridCol w:w="1665"/>
      </w:tblGrid>
      <w:tr w:rsidR="00AA15DA" w:rsidRPr="00AA15DA" w:rsidTr="00AA15DA">
        <w:trPr>
          <w:trHeight w:val="399"/>
        </w:trPr>
        <w:tc>
          <w:tcPr>
            <w:tcW w:w="139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AA15DA" w:rsidRPr="00AA15DA" w:rsidRDefault="00AA15DA" w:rsidP="00AA15DA">
            <w:pPr>
              <w:ind w:firstLine="0"/>
              <w:rPr>
                <w:lang w:val="en-US"/>
              </w:rPr>
            </w:pPr>
            <w:r w:rsidRPr="00AA15DA">
              <w:rPr>
                <w:lang w:val="en-US"/>
              </w:rPr>
              <w:t> </w:t>
            </w:r>
          </w:p>
        </w:tc>
        <w:tc>
          <w:tcPr>
            <w:tcW w:w="166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AA15DA" w:rsidRPr="00AA15DA" w:rsidRDefault="00AA15DA" w:rsidP="00AA15DA">
            <w:pPr>
              <w:ind w:firstLine="0"/>
              <w:rPr>
                <w:lang w:val="en-US"/>
              </w:rPr>
            </w:pPr>
            <w:r w:rsidRPr="00AA15DA">
              <w:rPr>
                <w:lang w:val="en-US"/>
              </w:rPr>
              <w:t>RMF (nT)</w:t>
            </w:r>
          </w:p>
        </w:tc>
      </w:tr>
      <w:tr w:rsidR="00AA15DA" w:rsidRPr="00AA15DA" w:rsidTr="00AA15DA">
        <w:trPr>
          <w:trHeight w:val="399"/>
        </w:trPr>
        <w:tc>
          <w:tcPr>
            <w:tcW w:w="139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Min</w:t>
            </w:r>
          </w:p>
        </w:tc>
        <w:tc>
          <w:tcPr>
            <w:tcW w:w="16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-59.95</w:t>
            </w:r>
          </w:p>
        </w:tc>
      </w:tr>
      <w:tr w:rsidR="00AA15DA" w:rsidRPr="00AA15DA" w:rsidTr="00AA15DA">
        <w:trPr>
          <w:trHeight w:val="399"/>
        </w:trPr>
        <w:tc>
          <w:tcPr>
            <w:tcW w:w="139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Max</w:t>
            </w:r>
          </w:p>
        </w:tc>
        <w:tc>
          <w:tcPr>
            <w:tcW w:w="16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183.86</w:t>
            </w:r>
          </w:p>
        </w:tc>
      </w:tr>
      <w:tr w:rsidR="00AA15DA" w:rsidRPr="00AA15DA" w:rsidTr="00AA15DA">
        <w:trPr>
          <w:trHeight w:val="399"/>
        </w:trPr>
        <w:tc>
          <w:tcPr>
            <w:tcW w:w="139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Average</w:t>
            </w:r>
          </w:p>
        </w:tc>
        <w:tc>
          <w:tcPr>
            <w:tcW w:w="16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93.22</w:t>
            </w:r>
          </w:p>
        </w:tc>
      </w:tr>
      <w:tr w:rsidR="00AA15DA" w:rsidRPr="00AA15DA" w:rsidTr="00AA15DA">
        <w:trPr>
          <w:trHeight w:val="399"/>
        </w:trPr>
        <w:tc>
          <w:tcPr>
            <w:tcW w:w="139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5 perc</w:t>
            </w:r>
          </w:p>
        </w:tc>
        <w:tc>
          <w:tcPr>
            <w:tcW w:w="16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60.48</w:t>
            </w:r>
          </w:p>
        </w:tc>
      </w:tr>
      <w:tr w:rsidR="00AA15DA" w:rsidRPr="00AA15DA" w:rsidTr="00AA15DA">
        <w:trPr>
          <w:trHeight w:val="399"/>
        </w:trPr>
        <w:tc>
          <w:tcPr>
            <w:tcW w:w="139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10 perc</w:t>
            </w:r>
          </w:p>
        </w:tc>
        <w:tc>
          <w:tcPr>
            <w:tcW w:w="16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65.17</w:t>
            </w:r>
          </w:p>
        </w:tc>
      </w:tr>
      <w:tr w:rsidR="00AA15DA" w:rsidRPr="00AA15DA" w:rsidTr="00AA15DA">
        <w:trPr>
          <w:trHeight w:val="399"/>
        </w:trPr>
        <w:tc>
          <w:tcPr>
            <w:tcW w:w="139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Q1 / 25 perc</w:t>
            </w:r>
          </w:p>
        </w:tc>
        <w:tc>
          <w:tcPr>
            <w:tcW w:w="16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74.73</w:t>
            </w:r>
          </w:p>
        </w:tc>
      </w:tr>
      <w:tr w:rsidR="00AA15DA" w:rsidRPr="00AA15DA" w:rsidTr="00AA15DA">
        <w:trPr>
          <w:trHeight w:val="399"/>
        </w:trPr>
        <w:tc>
          <w:tcPr>
            <w:tcW w:w="139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Q2 / 50 perc</w:t>
            </w:r>
          </w:p>
        </w:tc>
        <w:tc>
          <w:tcPr>
            <w:tcW w:w="16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95.41</w:t>
            </w:r>
          </w:p>
        </w:tc>
      </w:tr>
      <w:tr w:rsidR="00AA15DA" w:rsidRPr="00AA15DA" w:rsidTr="00AA15DA">
        <w:trPr>
          <w:trHeight w:val="399"/>
        </w:trPr>
        <w:tc>
          <w:tcPr>
            <w:tcW w:w="139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Q3 / 75 perc</w:t>
            </w:r>
          </w:p>
        </w:tc>
        <w:tc>
          <w:tcPr>
            <w:tcW w:w="16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110.57</w:t>
            </w:r>
          </w:p>
        </w:tc>
      </w:tr>
      <w:tr w:rsidR="00AA15DA" w:rsidRPr="00AA15DA" w:rsidTr="00AA15DA">
        <w:trPr>
          <w:trHeight w:val="399"/>
        </w:trPr>
        <w:tc>
          <w:tcPr>
            <w:tcW w:w="139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90 perc</w:t>
            </w:r>
          </w:p>
        </w:tc>
        <w:tc>
          <w:tcPr>
            <w:tcW w:w="16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118.66</w:t>
            </w:r>
          </w:p>
        </w:tc>
      </w:tr>
      <w:tr w:rsidR="00AA15DA" w:rsidRPr="00AA15DA" w:rsidTr="00AA15DA">
        <w:trPr>
          <w:trHeight w:val="399"/>
        </w:trPr>
        <w:tc>
          <w:tcPr>
            <w:tcW w:w="139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95 perc</w:t>
            </w:r>
          </w:p>
        </w:tc>
        <w:tc>
          <w:tcPr>
            <w:tcW w:w="16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126.19</w:t>
            </w:r>
          </w:p>
        </w:tc>
      </w:tr>
      <w:tr w:rsidR="00AA15DA" w:rsidRPr="00AA15DA" w:rsidTr="00AA15DA">
        <w:trPr>
          <w:trHeight w:val="399"/>
        </w:trPr>
        <w:tc>
          <w:tcPr>
            <w:tcW w:w="139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IQR</w:t>
            </w:r>
          </w:p>
        </w:tc>
        <w:tc>
          <w:tcPr>
            <w:tcW w:w="16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AA15DA" w:rsidRPr="00AA15DA" w:rsidRDefault="00AA15DA" w:rsidP="00AA15DA">
            <w:pPr>
              <w:ind w:firstLine="0"/>
              <w:rPr>
                <w:lang w:val="en-US"/>
              </w:rPr>
            </w:pPr>
            <w:r w:rsidRPr="00AA15DA">
              <w:rPr>
                <w:lang w:val="en-US"/>
              </w:rPr>
              <w:t>35.86</w:t>
            </w:r>
          </w:p>
        </w:tc>
      </w:tr>
    </w:tbl>
    <w:p w:rsidR="00AA15DA" w:rsidRPr="00AA15DA" w:rsidRDefault="00AA15DA" w:rsidP="00004A66">
      <w:pPr>
        <w:spacing w:after="0"/>
        <w:ind w:firstLine="0"/>
        <w:rPr>
          <w:bCs/>
        </w:rPr>
      </w:pPr>
      <w:r w:rsidRPr="00AA15DA">
        <w:rPr>
          <w:bCs/>
        </w:rPr>
        <w:t> </w:t>
      </w:r>
    </w:p>
    <w:p w:rsidR="00AA15DA" w:rsidRDefault="00AA15DA" w:rsidP="00004A66">
      <w:pPr>
        <w:spacing w:after="0"/>
        <w:ind w:firstLine="0"/>
        <w:rPr>
          <w:bCs/>
        </w:rPr>
      </w:pPr>
      <w:r w:rsidRPr="00AA15DA">
        <w:rPr>
          <w:bCs/>
        </w:rPr>
        <w:t>Grid Information</w:t>
      </w:r>
    </w:p>
    <w:p w:rsidR="00004A66" w:rsidRPr="00AA15DA" w:rsidRDefault="00004A66" w:rsidP="00004A66">
      <w:pPr>
        <w:spacing w:after="0"/>
        <w:ind w:firstLine="0"/>
        <w:rPr>
          <w:bCs/>
        </w:rPr>
      </w:pPr>
    </w:p>
    <w:p w:rsidR="00AA15DA" w:rsidRPr="00AA15DA" w:rsidRDefault="00AA15DA" w:rsidP="00004A66">
      <w:pPr>
        <w:spacing w:after="0"/>
        <w:ind w:firstLine="0"/>
        <w:rPr>
          <w:bCs/>
        </w:rPr>
      </w:pPr>
      <w:r w:rsidRPr="00AA15DA">
        <w:rPr>
          <w:bCs/>
        </w:rPr>
        <w:t xml:space="preserve">Two magnetic total field surveys were carried out in the Mack Zone. In the Mack South Zone 8.367 line km’s were collected with an average station spacing of 12.5m. Line spacing is 100m with control lines spaced at 200m. There were 715 individual station readings covering an area of 1.252km2. In the Mack North Zone 7.758 line km’s were collected with and average station spacing of 12.5m. Line spacing varied between 100m and 200m. There were 596 individual station readings covering an area of 1.466km2.   </w:t>
      </w:r>
    </w:p>
    <w:p w:rsidR="00AA15DA" w:rsidRPr="00AA15DA" w:rsidRDefault="00AA15DA" w:rsidP="00004A66">
      <w:pPr>
        <w:spacing w:after="0"/>
        <w:ind w:firstLine="0"/>
        <w:rPr>
          <w:bCs/>
        </w:rPr>
      </w:pPr>
      <w:r w:rsidRPr="00AA15DA">
        <w:rPr>
          <w:bCs/>
        </w:rPr>
        <w:t> </w:t>
      </w:r>
    </w:p>
    <w:p w:rsidR="00AA15DA" w:rsidRDefault="00AA15DA" w:rsidP="00004A66">
      <w:pPr>
        <w:spacing w:after="0"/>
        <w:ind w:firstLine="0"/>
        <w:rPr>
          <w:bCs/>
        </w:rPr>
      </w:pPr>
      <w:r w:rsidRPr="00AA15DA">
        <w:rPr>
          <w:bCs/>
        </w:rPr>
        <w:t>Survey Parameters and Instrumentation</w:t>
      </w:r>
    </w:p>
    <w:p w:rsidR="00004A66" w:rsidRPr="00AA15DA" w:rsidRDefault="00004A66" w:rsidP="00004A66">
      <w:pPr>
        <w:spacing w:after="0"/>
        <w:ind w:firstLine="0"/>
        <w:rPr>
          <w:bCs/>
        </w:rPr>
      </w:pPr>
    </w:p>
    <w:p w:rsidR="00AA15DA" w:rsidRPr="00AA15DA" w:rsidRDefault="00AA15DA" w:rsidP="00004A66">
      <w:pPr>
        <w:spacing w:after="0"/>
        <w:ind w:firstLine="0"/>
        <w:rPr>
          <w:bCs/>
        </w:rPr>
      </w:pPr>
      <w:r w:rsidRPr="00AA15DA">
        <w:rPr>
          <w:bCs/>
        </w:rPr>
        <w:t xml:space="preserve">The magnetic survey utilized a stationary base unit to record the magnetic field to allow for the removal of the diurnal variation in the measured data. The base station recorded data at 3 second intervals. The mobile units recorded the total magnetic field every 12.5m alone the grid line traverses. Calibration measurements were taken by the mobile units at the start and end of each day to account for level shifts between the different instruments and to get a sense of the error in the data. The physical location of the base station and the calibration station are 594859E/7068432N and 594840E/7068430N, respectively. </w:t>
      </w:r>
    </w:p>
    <w:p w:rsidR="004E1333" w:rsidRDefault="00AA15DA" w:rsidP="00004A66">
      <w:pPr>
        <w:spacing w:after="0"/>
        <w:ind w:firstLine="0"/>
        <w:rPr>
          <w:bCs/>
        </w:rPr>
      </w:pPr>
      <w:r w:rsidRPr="00AA15DA">
        <w:rPr>
          <w:bCs/>
        </w:rPr>
        <w:t> </w:t>
      </w:r>
    </w:p>
    <w:p w:rsidR="004E1333" w:rsidRDefault="004E1333" w:rsidP="00004A66">
      <w:pPr>
        <w:spacing w:after="0"/>
        <w:ind w:firstLine="0"/>
        <w:rPr>
          <w:bCs/>
        </w:rPr>
      </w:pPr>
    </w:p>
    <w:p w:rsidR="00AA15DA" w:rsidRDefault="00AA15DA" w:rsidP="00004A66">
      <w:pPr>
        <w:spacing w:after="0"/>
        <w:ind w:firstLine="0"/>
        <w:rPr>
          <w:bCs/>
        </w:rPr>
      </w:pPr>
      <w:r w:rsidRPr="00AA15DA">
        <w:rPr>
          <w:bCs/>
        </w:rPr>
        <w:lastRenderedPageBreak/>
        <w:t>Geophysical Techniques – Magnetic Survey Method</w:t>
      </w:r>
    </w:p>
    <w:p w:rsidR="00004A66" w:rsidRPr="00AA15DA" w:rsidRDefault="00004A66" w:rsidP="00004A66">
      <w:pPr>
        <w:spacing w:after="0"/>
        <w:ind w:firstLine="0"/>
        <w:rPr>
          <w:bCs/>
        </w:rPr>
      </w:pPr>
    </w:p>
    <w:p w:rsidR="00AA15DA" w:rsidRDefault="00AA15DA" w:rsidP="00004A66">
      <w:pPr>
        <w:spacing w:after="0"/>
        <w:ind w:firstLine="0"/>
        <w:rPr>
          <w:bCs/>
        </w:rPr>
      </w:pPr>
      <w:r w:rsidRPr="00AA15DA">
        <w:rPr>
          <w:bCs/>
        </w:rPr>
        <w:t>Magnetic intensity measurements are taken along survey traverses and are used to identify metallic mineralization related to magnetic material in the ground (e.g., magnetite and/or pyrrhotite). Magnetic data are also used as a mapping tool to distinguish rock types and to identify faults, bedding, structure and alteration zones. Line and station intervals are usually determined by the size and depth of the exploration targets.</w:t>
      </w:r>
    </w:p>
    <w:p w:rsidR="00004A66" w:rsidRPr="00AA15DA" w:rsidRDefault="00004A66" w:rsidP="00004A66">
      <w:pPr>
        <w:spacing w:after="0"/>
        <w:ind w:firstLine="0"/>
        <w:rPr>
          <w:bCs/>
        </w:rPr>
      </w:pPr>
    </w:p>
    <w:p w:rsidR="00AA15DA" w:rsidRPr="00AA15DA" w:rsidRDefault="00004A66" w:rsidP="00004A66">
      <w:pPr>
        <w:spacing w:after="0"/>
        <w:ind w:firstLine="0"/>
        <w:rPr>
          <w:bCs/>
        </w:rPr>
      </w:pPr>
      <w:r>
        <w:rPr>
          <w:bCs/>
        </w:rPr>
        <w:t>T</w:t>
      </w:r>
      <w:r w:rsidR="00AA15DA" w:rsidRPr="00AA15DA">
        <w:rPr>
          <w:bCs/>
        </w:rPr>
        <w:t>he magnetic field has both amplitude and direction. The most common technique used in mineral exploration is to measure just the amplitude component using an overhauser magnetometer. The instrument digitally records the survey line, station, total magnetic field and time of day at each station. After each day of surveying, data are downloaded to a computer for archiving and further processing.</w:t>
      </w:r>
    </w:p>
    <w:p w:rsidR="00AA15DA" w:rsidRDefault="00AA15DA" w:rsidP="00004A66">
      <w:pPr>
        <w:spacing w:after="0"/>
        <w:ind w:firstLine="0"/>
        <w:rPr>
          <w:bCs/>
        </w:rPr>
      </w:pPr>
      <w:r w:rsidRPr="00AA15DA">
        <w:rPr>
          <w:bCs/>
        </w:rPr>
        <w:t xml:space="preserve">The earth’s magnetic field is continually changing (diurnal variations) so field measurements are calibrated to these variations. The most accurate technique is to establish a stationary base station magnetometer to continually monitor and record the magnetic field over the course of a day. The base station and field magnetometers are synchronized on the basis of time and computer software is used to correct the field data for the diurnal variations. </w:t>
      </w:r>
    </w:p>
    <w:p w:rsidR="00004A66" w:rsidRPr="00AA15DA" w:rsidRDefault="00004A66" w:rsidP="00004A66">
      <w:pPr>
        <w:spacing w:after="0"/>
        <w:ind w:firstLine="0"/>
        <w:rPr>
          <w:bCs/>
        </w:rPr>
      </w:pPr>
    </w:p>
    <w:p w:rsidR="00AA15DA" w:rsidRDefault="00AA15DA" w:rsidP="00004A66">
      <w:pPr>
        <w:spacing w:after="0"/>
        <w:ind w:firstLine="0"/>
        <w:rPr>
          <w:bCs/>
        </w:rPr>
      </w:pPr>
      <w:r w:rsidRPr="00AA15DA">
        <w:rPr>
          <w:bCs/>
        </w:rPr>
        <w:t>Data Processing – Acquisition and Quality Assurance Measures</w:t>
      </w:r>
    </w:p>
    <w:p w:rsidR="00004A66" w:rsidRPr="00AA15DA" w:rsidRDefault="00004A66" w:rsidP="00004A66">
      <w:pPr>
        <w:spacing w:after="0"/>
        <w:ind w:firstLine="0"/>
        <w:rPr>
          <w:bCs/>
        </w:rPr>
      </w:pPr>
    </w:p>
    <w:p w:rsidR="00AA15DA" w:rsidRDefault="00AA15DA" w:rsidP="00004A66">
      <w:pPr>
        <w:spacing w:after="0"/>
        <w:ind w:firstLine="0"/>
        <w:rPr>
          <w:bCs/>
        </w:rPr>
      </w:pPr>
      <w:r w:rsidRPr="00AA15DA">
        <w:rPr>
          <w:bCs/>
        </w:rPr>
        <w:t>On each day of surveying, geophysical and location information was dumped to external computers for archiving and data processing. Initial quality control of the data was completed by the survey crew at the camp for final quality control, processing and mapping.</w:t>
      </w:r>
    </w:p>
    <w:p w:rsidR="00004A66" w:rsidRPr="00AA15DA" w:rsidRDefault="00004A66" w:rsidP="00004A66">
      <w:pPr>
        <w:spacing w:after="0"/>
        <w:ind w:firstLine="0"/>
        <w:rPr>
          <w:bCs/>
        </w:rPr>
      </w:pPr>
    </w:p>
    <w:p w:rsidR="00AA15DA" w:rsidRPr="00AA15DA" w:rsidRDefault="00AA15DA" w:rsidP="00004A66">
      <w:pPr>
        <w:spacing w:after="0"/>
        <w:ind w:firstLine="0"/>
        <w:rPr>
          <w:bCs/>
        </w:rPr>
      </w:pPr>
      <w:r w:rsidRPr="00AA15DA">
        <w:rPr>
          <w:bCs/>
        </w:rPr>
        <w:t>Location information measured in the field (ground distances, slopes, azimuths, and GPS control points) are imported into a database. Within the database, automatic calculations are performed to generate UTM coordinates for every survey station. A visual review can then be performed to verify the locational information.</w:t>
      </w:r>
    </w:p>
    <w:p w:rsidR="00AA15DA" w:rsidRPr="00AA15DA" w:rsidRDefault="00AA15DA" w:rsidP="00004A66">
      <w:pPr>
        <w:spacing w:after="0"/>
        <w:ind w:firstLine="0"/>
        <w:rPr>
          <w:bCs/>
        </w:rPr>
      </w:pPr>
      <w:r w:rsidRPr="00AA15DA">
        <w:rPr>
          <w:bCs/>
        </w:rPr>
        <w:t> </w:t>
      </w:r>
    </w:p>
    <w:p w:rsidR="00AA15DA" w:rsidRPr="00AA15DA" w:rsidRDefault="00AA15DA" w:rsidP="00004A66">
      <w:pPr>
        <w:spacing w:after="0"/>
        <w:ind w:firstLine="0"/>
        <w:rPr>
          <w:bCs/>
        </w:rPr>
      </w:pPr>
      <w:r w:rsidRPr="00AA15DA">
        <w:rPr>
          <w:bCs/>
        </w:rPr>
        <w:t>The Magnetic data is corrected for diurnal variation using the following formula:</w:t>
      </w:r>
    </w:p>
    <w:p w:rsidR="00AA15DA" w:rsidRPr="00AA15DA" w:rsidRDefault="00AA15DA" w:rsidP="00004A66">
      <w:pPr>
        <w:spacing w:after="0"/>
        <w:ind w:firstLine="0"/>
        <w:rPr>
          <w:bCs/>
        </w:rPr>
      </w:pPr>
      <w:r w:rsidRPr="00AA15DA">
        <w:rPr>
          <w:bCs/>
        </w:rPr>
        <w:t> </w:t>
      </w:r>
    </w:p>
    <w:p w:rsidR="00AA15DA" w:rsidRPr="00AA15DA" w:rsidRDefault="00AA15DA" w:rsidP="00004A66">
      <w:pPr>
        <w:spacing w:after="0"/>
        <w:ind w:firstLine="0"/>
        <w:rPr>
          <w:bCs/>
        </w:rPr>
      </w:pPr>
      <w:r w:rsidRPr="00AA15DA">
        <w:rPr>
          <w:bCs/>
        </w:rPr>
        <w:t>Data</w:t>
      </w:r>
      <w:r>
        <w:rPr>
          <w:bCs/>
          <w:vertAlign w:val="subscript"/>
        </w:rPr>
        <w:t>res</w:t>
      </w:r>
      <w:r w:rsidRPr="00AA15DA">
        <w:rPr>
          <w:bCs/>
        </w:rPr>
        <w:t>=Data</w:t>
      </w:r>
      <w:r w:rsidRPr="00AA15DA">
        <w:rPr>
          <w:bCs/>
          <w:vertAlign w:val="subscript"/>
        </w:rPr>
        <w:t>raw</w:t>
      </w:r>
      <w:r w:rsidRPr="00AA15DA">
        <w:rPr>
          <w:bCs/>
        </w:rPr>
        <w:t>−Data</w:t>
      </w:r>
      <w:r w:rsidRPr="00AA15DA">
        <w:rPr>
          <w:bCs/>
          <w:vertAlign w:val="subscript"/>
        </w:rPr>
        <w:t>base</w:t>
      </w:r>
    </w:p>
    <w:p w:rsidR="00AA15DA" w:rsidRPr="00AA15DA" w:rsidRDefault="00AA15DA" w:rsidP="00004A66">
      <w:pPr>
        <w:spacing w:after="0"/>
        <w:ind w:firstLine="0"/>
        <w:rPr>
          <w:bCs/>
        </w:rPr>
      </w:pPr>
      <w:r w:rsidRPr="00AA15DA">
        <w:rPr>
          <w:bCs/>
        </w:rPr>
        <w:t> </w:t>
      </w:r>
    </w:p>
    <w:p w:rsidR="00AA15DA" w:rsidRPr="00AA15DA" w:rsidRDefault="00AA15DA" w:rsidP="00004A66">
      <w:pPr>
        <w:spacing w:after="0"/>
        <w:ind w:firstLine="0"/>
        <w:rPr>
          <w:bCs/>
        </w:rPr>
      </w:pPr>
      <w:r w:rsidRPr="00AA15DA">
        <w:rPr>
          <w:bCs/>
        </w:rPr>
        <w:t>where Data</w:t>
      </w:r>
      <w:r>
        <w:rPr>
          <w:bCs/>
          <w:vertAlign w:val="subscript"/>
        </w:rPr>
        <w:t>res</w:t>
      </w:r>
      <w:r w:rsidRPr="00AA15DA">
        <w:rPr>
          <w:bCs/>
        </w:rPr>
        <w:t xml:space="preserve"> is the </w:t>
      </w:r>
      <w:r>
        <w:rPr>
          <w:bCs/>
        </w:rPr>
        <w:t xml:space="preserve">residual </w:t>
      </w:r>
      <w:r w:rsidRPr="00AA15DA">
        <w:rPr>
          <w:bCs/>
        </w:rPr>
        <w:t>corrected data, Data</w:t>
      </w:r>
      <w:r w:rsidRPr="00AA15DA">
        <w:rPr>
          <w:bCs/>
          <w:vertAlign w:val="subscript"/>
        </w:rPr>
        <w:t>raw</w:t>
      </w:r>
      <w:r w:rsidRPr="00AA15DA">
        <w:rPr>
          <w:bCs/>
        </w:rPr>
        <w:t xml:space="preserve"> is the raw data from the mobile magnetometer, Data</w:t>
      </w:r>
      <w:r w:rsidRPr="00AA15DA">
        <w:rPr>
          <w:bCs/>
          <w:vertAlign w:val="subscript"/>
        </w:rPr>
        <w:t>base</w:t>
      </w:r>
      <w:r w:rsidRPr="00AA15DA">
        <w:rPr>
          <w:bCs/>
        </w:rPr>
        <w:t xml:space="preserve"> is the base station reading for the same time period. In the final spreadsheet, suspect or poor quality points are flagged and removed. Calibration readings are verified to ensure the morning and afternoon readings are within set tolerances to determine instrumentation repeatability and noise of operator. In addition, any static shifts (differences) between multiple the instruments or even between the different days can be corrected for.</w:t>
      </w:r>
    </w:p>
    <w:p w:rsidR="00AA15DA" w:rsidRPr="00AA15DA" w:rsidRDefault="00AA15DA" w:rsidP="00004A66">
      <w:pPr>
        <w:spacing w:after="0"/>
        <w:ind w:firstLine="0"/>
        <w:rPr>
          <w:bCs/>
        </w:rPr>
      </w:pPr>
      <w:r w:rsidRPr="00AA15DA">
        <w:rPr>
          <w:bCs/>
        </w:rPr>
        <w:t> </w:t>
      </w:r>
    </w:p>
    <w:p w:rsidR="00AA15DA" w:rsidRPr="00AA15DA" w:rsidRDefault="00AA15DA" w:rsidP="00004A66">
      <w:pPr>
        <w:spacing w:after="0"/>
        <w:ind w:firstLine="0"/>
        <w:rPr>
          <w:bCs/>
        </w:rPr>
      </w:pPr>
      <w:r w:rsidRPr="00AA15DA">
        <w:rPr>
          <w:bCs/>
        </w:rPr>
        <w:t>Equipment – GSM-19 Overhauser combination Magnetometer &amp; VLF-EM</w:t>
      </w:r>
    </w:p>
    <w:p w:rsidR="00AA15DA" w:rsidRPr="00AA15DA" w:rsidRDefault="00AA15DA" w:rsidP="00004A66">
      <w:pPr>
        <w:spacing w:after="0"/>
        <w:ind w:firstLine="0"/>
        <w:rPr>
          <w:bCs/>
        </w:rPr>
      </w:pPr>
      <w:r w:rsidRPr="00AA15DA">
        <w:rPr>
          <w:bCs/>
        </w:rPr>
        <w:t> </w:t>
      </w:r>
    </w:p>
    <w:p w:rsidR="00AA15DA" w:rsidRPr="00AA15DA" w:rsidRDefault="00AA15DA" w:rsidP="00AA15DA">
      <w:pPr>
        <w:ind w:firstLine="0"/>
        <w:rPr>
          <w:bCs/>
        </w:rPr>
      </w:pPr>
      <w:r w:rsidRPr="00AA15DA">
        <w:rPr>
          <w:bCs/>
        </w:rPr>
        <w:t>Resolution:                  0.01     nT, magnetic field gradient</w:t>
      </w:r>
    </w:p>
    <w:p w:rsidR="00AA15DA" w:rsidRPr="00AA15DA" w:rsidRDefault="00AA15DA" w:rsidP="00AA15DA">
      <w:pPr>
        <w:ind w:firstLine="0"/>
        <w:rPr>
          <w:bCs/>
        </w:rPr>
      </w:pPr>
      <w:r w:rsidRPr="00AA15DA">
        <w:rPr>
          <w:bCs/>
        </w:rPr>
        <w:t>Accuracy:                    0.2       nT over operating range</w:t>
      </w:r>
    </w:p>
    <w:p w:rsidR="00AA15DA" w:rsidRPr="00AA15DA" w:rsidRDefault="00AA15DA" w:rsidP="00AA15DA">
      <w:pPr>
        <w:ind w:firstLine="0"/>
        <w:rPr>
          <w:bCs/>
        </w:rPr>
      </w:pPr>
      <w:r w:rsidRPr="00AA15DA">
        <w:rPr>
          <w:bCs/>
        </w:rPr>
        <w:t>Range:                         20,000 to 120,000 nT</w:t>
      </w:r>
    </w:p>
    <w:p w:rsidR="00AA15DA" w:rsidRPr="00AA15DA" w:rsidRDefault="00AA15DA" w:rsidP="00AA15DA">
      <w:pPr>
        <w:ind w:firstLine="0"/>
        <w:rPr>
          <w:bCs/>
        </w:rPr>
      </w:pPr>
      <w:r w:rsidRPr="00AA15DA">
        <w:rPr>
          <w:bCs/>
        </w:rPr>
        <w:t>Gradient Tolerance:    Over 10,000 nT/meter</w:t>
      </w:r>
    </w:p>
    <w:p w:rsidR="00AA15DA" w:rsidRPr="00AA15DA" w:rsidRDefault="00AA15DA" w:rsidP="00AA15DA">
      <w:pPr>
        <w:ind w:firstLine="0"/>
        <w:rPr>
          <w:bCs/>
        </w:rPr>
      </w:pPr>
      <w:r w:rsidRPr="00AA15DA">
        <w:rPr>
          <w:bCs/>
        </w:rPr>
        <w:t>Reading:                      Initiated by keyboard depression, external trigger or carriage return via RS-232C</w:t>
      </w:r>
    </w:p>
    <w:p w:rsidR="00AA15DA" w:rsidRPr="00AA15DA" w:rsidRDefault="00AA15DA" w:rsidP="00AA15DA">
      <w:pPr>
        <w:ind w:firstLine="0"/>
        <w:rPr>
          <w:bCs/>
        </w:rPr>
      </w:pPr>
      <w:r w:rsidRPr="00AA15DA">
        <w:rPr>
          <w:bCs/>
        </w:rPr>
        <w:t>Input/Output:              6 Pin weatherproof connector, RS-232C, and optional analog output</w:t>
      </w:r>
    </w:p>
    <w:p w:rsidR="00AA15DA" w:rsidRPr="00AA15DA" w:rsidRDefault="00AA15DA" w:rsidP="00AA15DA">
      <w:pPr>
        <w:ind w:firstLine="0"/>
        <w:rPr>
          <w:bCs/>
        </w:rPr>
      </w:pPr>
      <w:r w:rsidRPr="00AA15DA">
        <w:rPr>
          <w:bCs/>
        </w:rPr>
        <w:t>Power Requirements:  12V 200 mA peak (during polarization)</w:t>
      </w:r>
    </w:p>
    <w:p w:rsidR="00AA15DA" w:rsidRPr="00AA15DA" w:rsidRDefault="00AA15DA" w:rsidP="00AA15DA">
      <w:pPr>
        <w:ind w:firstLine="0"/>
        <w:rPr>
          <w:bCs/>
        </w:rPr>
      </w:pPr>
      <w:r w:rsidRPr="00AA15DA">
        <w:rPr>
          <w:bCs/>
        </w:rPr>
        <w:t>                                    30 mA standby</w:t>
      </w:r>
    </w:p>
    <w:p w:rsidR="00AA15DA" w:rsidRPr="00AA15DA" w:rsidRDefault="00AA15DA" w:rsidP="00AA15DA">
      <w:pPr>
        <w:ind w:firstLine="0"/>
        <w:rPr>
          <w:bCs/>
        </w:rPr>
      </w:pPr>
      <w:r w:rsidRPr="00AA15DA">
        <w:rPr>
          <w:bCs/>
        </w:rPr>
        <w:lastRenderedPageBreak/>
        <w:t>                                    300 mA peak in gradiometer</w:t>
      </w:r>
    </w:p>
    <w:p w:rsidR="00AA15DA" w:rsidRPr="00AA15DA" w:rsidRDefault="00AA15DA" w:rsidP="00AA15DA">
      <w:pPr>
        <w:ind w:firstLine="0"/>
        <w:rPr>
          <w:bCs/>
        </w:rPr>
      </w:pPr>
      <w:r w:rsidRPr="00AA15DA">
        <w:rPr>
          <w:bCs/>
        </w:rPr>
        <w:t>Power Source:             Internal 12V, 1,9 Ah sealed lead-acid battery standard, other optional</w:t>
      </w:r>
    </w:p>
    <w:p w:rsidR="00AA15DA" w:rsidRPr="00AA15DA" w:rsidRDefault="00AA15DA" w:rsidP="00AA15DA">
      <w:pPr>
        <w:ind w:firstLine="0"/>
        <w:rPr>
          <w:bCs/>
        </w:rPr>
      </w:pPr>
      <w:r w:rsidRPr="00AA15DA">
        <w:rPr>
          <w:bCs/>
        </w:rPr>
        <w:t>External 12V power source can be used</w:t>
      </w:r>
    </w:p>
    <w:p w:rsidR="00AA15DA" w:rsidRPr="00AA15DA" w:rsidRDefault="00AA15DA" w:rsidP="00AA15DA">
      <w:pPr>
        <w:ind w:firstLine="0"/>
        <w:rPr>
          <w:bCs/>
        </w:rPr>
      </w:pPr>
      <w:r w:rsidRPr="00AA15DA">
        <w:rPr>
          <w:bCs/>
        </w:rPr>
        <w:t>Battery Charger:         Input: 110/220V AC, 50/60 Hz and/or 12V DC</w:t>
      </w:r>
    </w:p>
    <w:p w:rsidR="00AA15DA" w:rsidRPr="00AA15DA" w:rsidRDefault="00AA15DA" w:rsidP="00AA15DA">
      <w:pPr>
        <w:ind w:firstLine="0"/>
        <w:rPr>
          <w:bCs/>
        </w:rPr>
      </w:pPr>
      <w:r w:rsidRPr="00AA15DA">
        <w:rPr>
          <w:bCs/>
        </w:rPr>
        <w:t>                                    Output: 12V dual level charging</w:t>
      </w:r>
    </w:p>
    <w:p w:rsidR="00AA15DA" w:rsidRPr="00AA15DA" w:rsidRDefault="00AA15DA" w:rsidP="00AA15DA">
      <w:pPr>
        <w:ind w:firstLine="0"/>
        <w:rPr>
          <w:bCs/>
        </w:rPr>
      </w:pPr>
      <w:r w:rsidRPr="00AA15DA">
        <w:rPr>
          <w:bCs/>
        </w:rPr>
        <w:t>Oper. Temperature:     -40C to 60C</w:t>
      </w:r>
    </w:p>
    <w:p w:rsidR="00AA15DA" w:rsidRPr="00AA15DA" w:rsidRDefault="00AA15DA" w:rsidP="00AA15DA">
      <w:pPr>
        <w:ind w:firstLine="0"/>
        <w:rPr>
          <w:bCs/>
        </w:rPr>
      </w:pPr>
      <w:r w:rsidRPr="00AA15DA">
        <w:rPr>
          <w:bCs/>
        </w:rPr>
        <w:t xml:space="preserve">Battery Voltage:         10V min. to 15V max. </w:t>
      </w:r>
    </w:p>
    <w:p w:rsidR="008B42D0" w:rsidRPr="008B42D0" w:rsidRDefault="008B42D0" w:rsidP="008B42D0">
      <w:pPr>
        <w:ind w:firstLine="0"/>
      </w:pPr>
    </w:p>
    <w:p w:rsidR="00226213" w:rsidRPr="00226213" w:rsidRDefault="00226213" w:rsidP="00226213">
      <w:pPr>
        <w:ind w:firstLine="0"/>
        <w:rPr>
          <w:lang w:val="en"/>
        </w:rPr>
      </w:pPr>
      <w:r w:rsidRPr="00226213">
        <w:rPr>
          <w:b/>
          <w:bCs/>
          <w:lang w:val="en"/>
        </w:rPr>
        <w:t>Analytical Method</w:t>
      </w:r>
      <w:r w:rsidRPr="00226213">
        <w:rPr>
          <w:lang w:val="en"/>
        </w:rPr>
        <w:br/>
      </w:r>
    </w:p>
    <w:p w:rsidR="00226213" w:rsidRPr="00226213" w:rsidRDefault="00226213" w:rsidP="00226213">
      <w:pPr>
        <w:ind w:firstLine="0"/>
        <w:rPr>
          <w:lang w:val="en"/>
        </w:rPr>
      </w:pPr>
      <w:r w:rsidRPr="00226213">
        <w:rPr>
          <w:lang w:val="en"/>
        </w:rPr>
        <w:t xml:space="preserve">All exploration </w:t>
      </w:r>
      <w:r>
        <w:rPr>
          <w:lang w:val="en"/>
        </w:rPr>
        <w:t>soil and rock</w:t>
      </w:r>
      <w:r w:rsidRPr="00226213">
        <w:rPr>
          <w:lang w:val="en"/>
        </w:rPr>
        <w:t xml:space="preserve"> from the 2015 </w:t>
      </w:r>
      <w:r>
        <w:rPr>
          <w:lang w:val="en"/>
        </w:rPr>
        <w:t>Kate</w:t>
      </w:r>
      <w:r w:rsidRPr="00226213">
        <w:rPr>
          <w:lang w:val="en"/>
        </w:rPr>
        <w:t xml:space="preserve"> Project were analyzed at Bureau Veritas Commodities Canada Ltd. (formerly Acme Analytical Laboratories) of Vancouver, B.C. utilizing the MA-200, 45-element analytical package with FA430 Fire Assay with Gravimetric finish for gold on all samples. All samples were </w:t>
      </w:r>
      <w:r>
        <w:rPr>
          <w:lang w:val="en"/>
        </w:rPr>
        <w:t xml:space="preserve">processed at </w:t>
      </w:r>
      <w:r w:rsidRPr="00226213">
        <w:rPr>
          <w:lang w:val="en"/>
        </w:rPr>
        <w:t xml:space="preserve"> </w:t>
      </w:r>
      <w:r>
        <w:rPr>
          <w:lang w:val="en"/>
        </w:rPr>
        <w:t xml:space="preserve">4498 Yukon’s Indian River </w:t>
      </w:r>
      <w:r w:rsidRPr="00226213">
        <w:rPr>
          <w:lang w:val="en"/>
        </w:rPr>
        <w:t>exploration camp and shipped to the Laboratory’s preparation facility in Whitehorse, YT where samples were sorted and crushed to appropriate particle size (pulp) and representatively split to a smaller size for shipment to the</w:t>
      </w:r>
      <w:r w:rsidRPr="00226213">
        <w:rPr>
          <w:lang w:val="en-US"/>
        </w:rPr>
        <w:t xml:space="preserve"> la</w:t>
      </w:r>
      <w:r w:rsidRPr="00226213">
        <w:rPr>
          <w:lang w:val="en"/>
        </w:rPr>
        <w:t xml:space="preserve">b’s Vancouver analysis facility. </w:t>
      </w:r>
    </w:p>
    <w:p w:rsidR="00811728" w:rsidRDefault="00811728" w:rsidP="00A1640F">
      <w:pPr>
        <w:ind w:firstLine="0"/>
        <w:rPr>
          <w:lang w:val="en-GB"/>
        </w:rPr>
      </w:pPr>
    </w:p>
    <w:p w:rsidR="00811728" w:rsidRDefault="00811728" w:rsidP="00A1640F">
      <w:pPr>
        <w:ind w:firstLine="0"/>
        <w:rPr>
          <w:lang w:val="en-GB"/>
        </w:rPr>
      </w:pPr>
    </w:p>
    <w:p w:rsidR="00811728" w:rsidRDefault="00811728" w:rsidP="00A1640F">
      <w:pPr>
        <w:ind w:firstLine="0"/>
        <w:rPr>
          <w:lang w:val="en-GB"/>
        </w:rPr>
      </w:pPr>
    </w:p>
    <w:p w:rsidR="00811728" w:rsidRDefault="00811728" w:rsidP="00A1640F">
      <w:pPr>
        <w:ind w:firstLine="0"/>
        <w:rPr>
          <w:lang w:val="en-GB"/>
        </w:rPr>
      </w:pPr>
    </w:p>
    <w:p w:rsidR="00811728" w:rsidRDefault="00811728" w:rsidP="00A1640F">
      <w:pPr>
        <w:ind w:firstLine="0"/>
        <w:rPr>
          <w:lang w:val="en-GB"/>
        </w:rPr>
      </w:pPr>
    </w:p>
    <w:p w:rsidR="00811728" w:rsidRDefault="00811728" w:rsidP="00A1640F">
      <w:pPr>
        <w:ind w:firstLine="0"/>
        <w:rPr>
          <w:lang w:val="en-GB"/>
        </w:rPr>
      </w:pPr>
    </w:p>
    <w:p w:rsidR="00811728" w:rsidRDefault="00811728" w:rsidP="00A1640F">
      <w:pPr>
        <w:ind w:firstLine="0"/>
        <w:rPr>
          <w:lang w:val="en-GB"/>
        </w:rPr>
      </w:pPr>
    </w:p>
    <w:p w:rsidR="00811728" w:rsidRDefault="00811728" w:rsidP="00A1640F">
      <w:pPr>
        <w:ind w:firstLine="0"/>
        <w:rPr>
          <w:lang w:val="en-GB"/>
        </w:rPr>
      </w:pPr>
    </w:p>
    <w:p w:rsidR="00811728" w:rsidRDefault="00811728" w:rsidP="00A1640F">
      <w:pPr>
        <w:ind w:firstLine="0"/>
        <w:rPr>
          <w:lang w:val="en-GB"/>
        </w:rPr>
      </w:pPr>
    </w:p>
    <w:p w:rsidR="00811728" w:rsidRDefault="00811728" w:rsidP="00A1640F">
      <w:pPr>
        <w:ind w:firstLine="0"/>
        <w:rPr>
          <w:lang w:val="en-GB"/>
        </w:rPr>
      </w:pPr>
    </w:p>
    <w:p w:rsidR="00811728" w:rsidRDefault="00811728" w:rsidP="00A1640F">
      <w:pPr>
        <w:ind w:firstLine="0"/>
        <w:rPr>
          <w:lang w:val="en-GB"/>
        </w:rPr>
      </w:pPr>
    </w:p>
    <w:p w:rsidR="00811728" w:rsidRDefault="00811728" w:rsidP="00A1640F">
      <w:pPr>
        <w:ind w:firstLine="0"/>
        <w:rPr>
          <w:lang w:val="en-GB"/>
        </w:rPr>
      </w:pPr>
    </w:p>
    <w:p w:rsidR="00811728" w:rsidRDefault="00811728" w:rsidP="00A1640F">
      <w:pPr>
        <w:ind w:firstLine="0"/>
        <w:rPr>
          <w:lang w:val="en-GB"/>
        </w:rPr>
      </w:pPr>
    </w:p>
    <w:p w:rsidR="009C5B6A" w:rsidRDefault="009C5B6A" w:rsidP="00A1640F">
      <w:pPr>
        <w:ind w:firstLine="0"/>
        <w:rPr>
          <w:lang w:val="en-GB"/>
        </w:rPr>
      </w:pPr>
    </w:p>
    <w:p w:rsidR="009C5B6A" w:rsidRDefault="009C5B6A" w:rsidP="00A1640F">
      <w:pPr>
        <w:ind w:firstLine="0"/>
        <w:rPr>
          <w:lang w:val="en-GB"/>
        </w:rPr>
      </w:pPr>
    </w:p>
    <w:p w:rsidR="009C5B6A" w:rsidRDefault="009C5B6A" w:rsidP="00A1640F">
      <w:pPr>
        <w:ind w:firstLine="0"/>
        <w:rPr>
          <w:lang w:val="en-GB"/>
        </w:rPr>
      </w:pPr>
    </w:p>
    <w:p w:rsidR="009C5B6A" w:rsidRDefault="009C5B6A" w:rsidP="00A1640F">
      <w:pPr>
        <w:ind w:firstLine="0"/>
        <w:rPr>
          <w:lang w:val="en-GB"/>
        </w:rPr>
      </w:pPr>
    </w:p>
    <w:p w:rsidR="009C5B6A" w:rsidRDefault="009C5B6A" w:rsidP="00A1640F">
      <w:pPr>
        <w:ind w:firstLine="0"/>
        <w:rPr>
          <w:lang w:val="en-GB"/>
        </w:rPr>
      </w:pPr>
    </w:p>
    <w:p w:rsidR="009C5B6A" w:rsidRDefault="009C5B6A" w:rsidP="00A1640F">
      <w:pPr>
        <w:ind w:firstLine="0"/>
        <w:rPr>
          <w:lang w:val="en-GB"/>
        </w:rPr>
      </w:pPr>
    </w:p>
    <w:p w:rsidR="009C5B6A" w:rsidRDefault="009C5B6A" w:rsidP="00A1640F">
      <w:pPr>
        <w:ind w:firstLine="0"/>
        <w:rPr>
          <w:lang w:val="en-GB"/>
        </w:rPr>
      </w:pPr>
    </w:p>
    <w:p w:rsidR="009C5B6A" w:rsidRDefault="009C5B6A" w:rsidP="00A1640F">
      <w:pPr>
        <w:ind w:firstLine="0"/>
        <w:rPr>
          <w:lang w:val="en-GB"/>
        </w:rPr>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1D75B8" w:rsidP="00160BB2">
      <w:pPr>
        <w:pStyle w:val="Caption"/>
        <w:ind w:firstLine="0"/>
      </w:pPr>
      <w:r>
        <w:rPr>
          <w:noProof/>
          <w:lang w:eastAsia="en-CA"/>
        </w:rPr>
        <w:drawing>
          <wp:anchor distT="0" distB="0" distL="114300" distR="114300" simplePos="0" relativeHeight="251671552" behindDoc="1" locked="0" layoutInCell="1" allowOverlap="1" wp14:anchorId="719045E6" wp14:editId="46D68BFB">
            <wp:simplePos x="0" y="0"/>
            <wp:positionH relativeFrom="column">
              <wp:posOffset>-1054130</wp:posOffset>
            </wp:positionH>
            <wp:positionV relativeFrom="paragraph">
              <wp:posOffset>102899</wp:posOffset>
            </wp:positionV>
            <wp:extent cx="8645949" cy="6484771"/>
            <wp:effectExtent l="0" t="5397"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_Figures_James_Page_01.png"/>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8652544" cy="6489717"/>
                    </a:xfrm>
                    <a:prstGeom prst="rect">
                      <a:avLst/>
                    </a:prstGeom>
                  </pic:spPr>
                </pic:pic>
              </a:graphicData>
            </a:graphic>
            <wp14:sizeRelH relativeFrom="page">
              <wp14:pctWidth>0</wp14:pctWidth>
            </wp14:sizeRelH>
            <wp14:sizeRelV relativeFrom="page">
              <wp14:pctHeight>0</wp14:pctHeight>
            </wp14:sizeRelV>
          </wp:anchor>
        </w:drawing>
      </w: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004A66" w:rsidRDefault="00004A66" w:rsidP="00004A66"/>
    <w:p w:rsidR="00004A66" w:rsidRDefault="00004A66" w:rsidP="00004A66"/>
    <w:p w:rsidR="00004A66" w:rsidRDefault="00004A66" w:rsidP="00004A66"/>
    <w:p w:rsidR="004E1333" w:rsidRPr="00004A66" w:rsidRDefault="004E1333" w:rsidP="00004A66"/>
    <w:p w:rsidR="003476B7" w:rsidRDefault="003476B7" w:rsidP="00160BB2">
      <w:pPr>
        <w:pStyle w:val="Caption"/>
        <w:ind w:firstLine="0"/>
      </w:pPr>
    </w:p>
    <w:p w:rsidR="00160BB2" w:rsidRDefault="003476B7" w:rsidP="00160BB2">
      <w:pPr>
        <w:pStyle w:val="Caption"/>
        <w:ind w:firstLine="0"/>
      </w:pPr>
      <w:r>
        <w:t>Figure 10</w:t>
      </w:r>
      <w:r w:rsidR="00160BB2">
        <w:t xml:space="preserve">: </w:t>
      </w:r>
      <w:r w:rsidR="007B5DD2">
        <w:t>Kate Project – Zone Location Map</w:t>
      </w: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1D75B8" w:rsidP="00A1640F">
      <w:pPr>
        <w:ind w:firstLine="0"/>
        <w:rPr>
          <w:lang w:val="en-GB"/>
        </w:rPr>
      </w:pPr>
      <w:r>
        <w:rPr>
          <w:noProof/>
          <w:lang w:eastAsia="en-CA"/>
        </w:rPr>
        <w:drawing>
          <wp:anchor distT="0" distB="0" distL="114300" distR="114300" simplePos="0" relativeHeight="251672576" behindDoc="1" locked="0" layoutInCell="1" allowOverlap="1" wp14:anchorId="6DF28C65" wp14:editId="0D00F695">
            <wp:simplePos x="0" y="0"/>
            <wp:positionH relativeFrom="column">
              <wp:posOffset>-935355</wp:posOffset>
            </wp:positionH>
            <wp:positionV relativeFrom="paragraph">
              <wp:posOffset>26035</wp:posOffset>
            </wp:positionV>
            <wp:extent cx="8355965" cy="6267450"/>
            <wp:effectExtent l="0" t="3492" r="3492" b="3493"/>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_Figures_James_Page_02.png"/>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8355965" cy="6267450"/>
                    </a:xfrm>
                    <a:prstGeom prst="rect">
                      <a:avLst/>
                    </a:prstGeom>
                  </pic:spPr>
                </pic:pic>
              </a:graphicData>
            </a:graphic>
            <wp14:sizeRelH relativeFrom="page">
              <wp14:pctWidth>0</wp14:pctWidth>
            </wp14:sizeRelH>
            <wp14:sizeRelV relativeFrom="page">
              <wp14:pctHeight>0</wp14:pctHeight>
            </wp14:sizeRelV>
          </wp:anchor>
        </w:drawing>
      </w: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E1333" w:rsidRDefault="004E1333"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4F14C1" w:rsidRDefault="004F14C1" w:rsidP="00A1640F">
      <w:pPr>
        <w:ind w:firstLine="0"/>
        <w:rPr>
          <w:lang w:val="en-GB"/>
        </w:rPr>
      </w:pPr>
    </w:p>
    <w:p w:rsidR="00160BB2" w:rsidRDefault="00160BB2" w:rsidP="00160BB2">
      <w:pPr>
        <w:pStyle w:val="Caption"/>
        <w:ind w:firstLine="0"/>
      </w:pPr>
      <w:r>
        <w:t xml:space="preserve">Figure </w:t>
      </w:r>
      <w:r w:rsidR="00004A66">
        <w:t>11</w:t>
      </w:r>
      <w:r>
        <w:t xml:space="preserve">: </w:t>
      </w:r>
      <w:r w:rsidR="007B5DD2">
        <w:t>Kate Project – Soil Sample Location Map</w:t>
      </w: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1D75B8" w:rsidP="00A1640F">
      <w:pPr>
        <w:ind w:firstLine="0"/>
        <w:rPr>
          <w:lang w:val="en-GB"/>
        </w:rPr>
      </w:pPr>
      <w:r>
        <w:rPr>
          <w:noProof/>
          <w:lang w:eastAsia="en-CA"/>
        </w:rPr>
        <w:drawing>
          <wp:anchor distT="0" distB="0" distL="114300" distR="114300" simplePos="0" relativeHeight="251673600" behindDoc="1" locked="0" layoutInCell="1" allowOverlap="1" wp14:anchorId="520C0B7D" wp14:editId="33219513">
            <wp:simplePos x="0" y="0"/>
            <wp:positionH relativeFrom="column">
              <wp:posOffset>-868923</wp:posOffset>
            </wp:positionH>
            <wp:positionV relativeFrom="paragraph">
              <wp:posOffset>-4202</wp:posOffset>
            </wp:positionV>
            <wp:extent cx="8520805" cy="6584089"/>
            <wp:effectExtent l="0" t="3175"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_Figures_James_Page_03.png"/>
                    <pic:cNvPicPr/>
                  </pic:nvPicPr>
                  <pic:blipFill>
                    <a:blip r:embed="rId29" cstate="print">
                      <a:extLst>
                        <a:ext uri="{28A0092B-C50C-407E-A947-70E740481C1C}">
                          <a14:useLocalDpi xmlns:a14="http://schemas.microsoft.com/office/drawing/2010/main" val="0"/>
                        </a:ext>
                      </a:extLst>
                    </a:blip>
                    <a:stretch>
                      <a:fillRect/>
                    </a:stretch>
                  </pic:blipFill>
                  <pic:spPr>
                    <a:xfrm rot="16200000">
                      <a:off x="0" y="0"/>
                      <a:ext cx="8525801" cy="6587950"/>
                    </a:xfrm>
                    <a:prstGeom prst="rect">
                      <a:avLst/>
                    </a:prstGeom>
                  </pic:spPr>
                </pic:pic>
              </a:graphicData>
            </a:graphic>
            <wp14:sizeRelH relativeFrom="page">
              <wp14:pctWidth>0</wp14:pctWidth>
            </wp14:sizeRelH>
            <wp14:sizeRelV relativeFrom="page">
              <wp14:pctHeight>0</wp14:pctHeight>
            </wp14:sizeRelV>
          </wp:anchor>
        </w:drawing>
      </w: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4E1333" w:rsidRDefault="004E1333"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78784D" w:rsidRDefault="0078784D" w:rsidP="006B2FDA">
      <w:pPr>
        <w:pStyle w:val="Caption"/>
        <w:ind w:firstLine="0"/>
      </w:pPr>
    </w:p>
    <w:p w:rsidR="004F14C1" w:rsidRDefault="004F14C1" w:rsidP="006B2FDA">
      <w:pPr>
        <w:pStyle w:val="Caption"/>
        <w:ind w:firstLine="0"/>
      </w:pPr>
    </w:p>
    <w:p w:rsidR="006B2FDA" w:rsidRDefault="006B2FDA" w:rsidP="006B2FDA">
      <w:pPr>
        <w:pStyle w:val="Caption"/>
        <w:ind w:firstLine="0"/>
      </w:pPr>
      <w:r>
        <w:t xml:space="preserve">Figure </w:t>
      </w:r>
      <w:r w:rsidR="00004A66">
        <w:t>12</w:t>
      </w:r>
      <w:r>
        <w:t xml:space="preserve">: </w:t>
      </w:r>
      <w:r w:rsidR="007B5DD2">
        <w:t>Kate Project – Mack Zone Soil Sample Results As</w:t>
      </w:r>
    </w:p>
    <w:p w:rsidR="006B2FDA" w:rsidRDefault="006B2FDA" w:rsidP="00A1640F">
      <w:pPr>
        <w:ind w:firstLine="0"/>
        <w:rPr>
          <w:lang w:val="en-GB"/>
        </w:rPr>
      </w:pPr>
    </w:p>
    <w:p w:rsidR="006B2FDA" w:rsidRDefault="006B2FDA" w:rsidP="00A1640F">
      <w:pPr>
        <w:ind w:firstLine="0"/>
        <w:rPr>
          <w:lang w:val="en-GB"/>
        </w:rPr>
      </w:pPr>
    </w:p>
    <w:p w:rsidR="006B2FDA" w:rsidRDefault="001D75B8" w:rsidP="00A1640F">
      <w:pPr>
        <w:ind w:firstLine="0"/>
        <w:rPr>
          <w:lang w:val="en-GB"/>
        </w:rPr>
      </w:pPr>
      <w:r>
        <w:rPr>
          <w:noProof/>
          <w:lang w:eastAsia="en-CA"/>
        </w:rPr>
        <w:drawing>
          <wp:anchor distT="0" distB="0" distL="114300" distR="114300" simplePos="0" relativeHeight="251674624" behindDoc="1" locked="0" layoutInCell="1" allowOverlap="1" wp14:anchorId="7F113981" wp14:editId="52D80D23">
            <wp:simplePos x="0" y="0"/>
            <wp:positionH relativeFrom="column">
              <wp:posOffset>-904875</wp:posOffset>
            </wp:positionH>
            <wp:positionV relativeFrom="paragraph">
              <wp:posOffset>205106</wp:posOffset>
            </wp:positionV>
            <wp:extent cx="8430260" cy="6513830"/>
            <wp:effectExtent l="5715"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_Figures_James_Page_04.png"/>
                    <pic:cNvPicPr/>
                  </pic:nvPicPr>
                  <pic:blipFill>
                    <a:blip r:embed="rId30" cstate="print">
                      <a:extLst>
                        <a:ext uri="{28A0092B-C50C-407E-A947-70E740481C1C}">
                          <a14:useLocalDpi xmlns:a14="http://schemas.microsoft.com/office/drawing/2010/main" val="0"/>
                        </a:ext>
                      </a:extLst>
                    </a:blip>
                    <a:stretch>
                      <a:fillRect/>
                    </a:stretch>
                  </pic:blipFill>
                  <pic:spPr>
                    <a:xfrm rot="16200000">
                      <a:off x="0" y="0"/>
                      <a:ext cx="8430260" cy="6513830"/>
                    </a:xfrm>
                    <a:prstGeom prst="rect">
                      <a:avLst/>
                    </a:prstGeom>
                  </pic:spPr>
                </pic:pic>
              </a:graphicData>
            </a:graphic>
            <wp14:sizeRelH relativeFrom="page">
              <wp14:pctWidth>0</wp14:pctWidth>
            </wp14:sizeRelH>
            <wp14:sizeRelV relativeFrom="page">
              <wp14:pctHeight>0</wp14:pctHeight>
            </wp14:sizeRelV>
          </wp:anchor>
        </w:drawing>
      </w: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6B2FDA" w:rsidRDefault="006B2FDA" w:rsidP="00A1640F">
      <w:pPr>
        <w:ind w:firstLine="0"/>
        <w:rPr>
          <w:lang w:val="en-GB"/>
        </w:rPr>
      </w:pPr>
    </w:p>
    <w:p w:rsidR="00004A66" w:rsidRDefault="00004A66" w:rsidP="00A1640F">
      <w:pPr>
        <w:ind w:firstLine="0"/>
        <w:rPr>
          <w:lang w:val="en-GB"/>
        </w:rPr>
      </w:pPr>
    </w:p>
    <w:p w:rsidR="006B2FDA" w:rsidRDefault="006B2FDA" w:rsidP="006B2FDA">
      <w:pPr>
        <w:pStyle w:val="Caption"/>
        <w:ind w:firstLine="0"/>
      </w:pPr>
      <w:r>
        <w:t xml:space="preserve">Figure </w:t>
      </w:r>
      <w:r w:rsidR="00004A66">
        <w:t>13</w:t>
      </w:r>
      <w:r>
        <w:t xml:space="preserve">: </w:t>
      </w:r>
      <w:r w:rsidR="007B5DD2" w:rsidRPr="007B5DD2">
        <w:t xml:space="preserve">Kate Project – Mack Zone </w:t>
      </w:r>
      <w:r w:rsidR="007B5DD2">
        <w:t xml:space="preserve">XRF </w:t>
      </w:r>
      <w:r w:rsidR="007B5DD2" w:rsidRPr="007B5DD2">
        <w:t xml:space="preserve">Soil Sample Results </w:t>
      </w:r>
      <w:r w:rsidR="007B5DD2">
        <w:t>Pb</w:t>
      </w:r>
    </w:p>
    <w:p w:rsidR="00004A66" w:rsidRDefault="00004A66" w:rsidP="00004A66"/>
    <w:p w:rsidR="00004A66" w:rsidRDefault="00004A66" w:rsidP="00004A66"/>
    <w:p w:rsidR="00004A66" w:rsidRDefault="001D75B8" w:rsidP="00004A66">
      <w:r>
        <w:rPr>
          <w:noProof/>
          <w:lang w:eastAsia="en-CA"/>
        </w:rPr>
        <w:drawing>
          <wp:anchor distT="0" distB="0" distL="114300" distR="114300" simplePos="0" relativeHeight="251675648" behindDoc="1" locked="0" layoutInCell="1" allowOverlap="1" wp14:anchorId="6633DBA7" wp14:editId="6E7E7726">
            <wp:simplePos x="0" y="0"/>
            <wp:positionH relativeFrom="column">
              <wp:posOffset>-871220</wp:posOffset>
            </wp:positionH>
            <wp:positionV relativeFrom="paragraph">
              <wp:posOffset>227965</wp:posOffset>
            </wp:positionV>
            <wp:extent cx="8417560" cy="6504940"/>
            <wp:effectExtent l="3810" t="0" r="6350" b="63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_Figures_James_Page_05.png"/>
                    <pic:cNvPicPr/>
                  </pic:nvPicPr>
                  <pic:blipFill>
                    <a:blip r:embed="rId31" cstate="print">
                      <a:extLst>
                        <a:ext uri="{28A0092B-C50C-407E-A947-70E740481C1C}">
                          <a14:useLocalDpi xmlns:a14="http://schemas.microsoft.com/office/drawing/2010/main" val="0"/>
                        </a:ext>
                      </a:extLst>
                    </a:blip>
                    <a:stretch>
                      <a:fillRect/>
                    </a:stretch>
                  </pic:blipFill>
                  <pic:spPr>
                    <a:xfrm rot="16200000">
                      <a:off x="0" y="0"/>
                      <a:ext cx="8417560" cy="6504940"/>
                    </a:xfrm>
                    <a:prstGeom prst="rect">
                      <a:avLst/>
                    </a:prstGeom>
                  </pic:spPr>
                </pic:pic>
              </a:graphicData>
            </a:graphic>
            <wp14:sizeRelH relativeFrom="page">
              <wp14:pctWidth>0</wp14:pctWidth>
            </wp14:sizeRelH>
            <wp14:sizeRelV relativeFrom="page">
              <wp14:pctHeight>0</wp14:pctHeight>
            </wp14:sizeRelV>
          </wp:anchor>
        </w:drawing>
      </w:r>
    </w:p>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Pr="00004A66" w:rsidRDefault="00004A66" w:rsidP="00004A66">
      <w:pPr>
        <w:ind w:firstLine="0"/>
        <w:rPr>
          <w:b/>
          <w:bCs/>
        </w:rPr>
      </w:pPr>
      <w:r w:rsidRPr="00004A66">
        <w:rPr>
          <w:b/>
          <w:bCs/>
        </w:rPr>
        <w:t>Figure 1</w:t>
      </w:r>
      <w:r>
        <w:rPr>
          <w:b/>
          <w:bCs/>
        </w:rPr>
        <w:t>4</w:t>
      </w:r>
      <w:r w:rsidRPr="00004A66">
        <w:rPr>
          <w:b/>
          <w:bCs/>
        </w:rPr>
        <w:t xml:space="preserve">: </w:t>
      </w:r>
      <w:r w:rsidR="007B5DD2" w:rsidRPr="007B5DD2">
        <w:rPr>
          <w:b/>
          <w:bCs/>
        </w:rPr>
        <w:t xml:space="preserve">Kate Project – Mack Zone </w:t>
      </w:r>
      <w:r w:rsidR="007B5DD2">
        <w:rPr>
          <w:b/>
          <w:bCs/>
        </w:rPr>
        <w:t xml:space="preserve">XRF </w:t>
      </w:r>
      <w:r w:rsidR="007B5DD2" w:rsidRPr="007B5DD2">
        <w:rPr>
          <w:b/>
          <w:bCs/>
        </w:rPr>
        <w:t xml:space="preserve">Soil Sample Results </w:t>
      </w:r>
      <w:r w:rsidR="007B5DD2">
        <w:rPr>
          <w:b/>
          <w:bCs/>
        </w:rPr>
        <w:t>Zn</w:t>
      </w:r>
    </w:p>
    <w:p w:rsidR="00004A66" w:rsidRDefault="00004A66" w:rsidP="00004A66">
      <w:pPr>
        <w:ind w:firstLine="0"/>
      </w:pPr>
    </w:p>
    <w:p w:rsidR="00004A66" w:rsidRDefault="00004A66" w:rsidP="00004A66"/>
    <w:p w:rsidR="00004A66" w:rsidRDefault="001D75B8" w:rsidP="00004A66">
      <w:r>
        <w:rPr>
          <w:noProof/>
          <w:lang w:eastAsia="en-CA"/>
        </w:rPr>
        <w:drawing>
          <wp:anchor distT="0" distB="0" distL="114300" distR="114300" simplePos="0" relativeHeight="251676672" behindDoc="1" locked="0" layoutInCell="1" allowOverlap="1" wp14:anchorId="045D06E2" wp14:editId="7FDDBFCC">
            <wp:simplePos x="0" y="0"/>
            <wp:positionH relativeFrom="column">
              <wp:posOffset>-776289</wp:posOffset>
            </wp:positionH>
            <wp:positionV relativeFrom="paragraph">
              <wp:posOffset>190034</wp:posOffset>
            </wp:positionV>
            <wp:extent cx="8332955" cy="6439045"/>
            <wp:effectExtent l="0" t="5715" r="5715" b="571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_Figures_James_Page_06.png"/>
                    <pic:cNvPicPr/>
                  </pic:nvPicPr>
                  <pic:blipFill>
                    <a:blip r:embed="rId32" cstate="print">
                      <a:extLst>
                        <a:ext uri="{28A0092B-C50C-407E-A947-70E740481C1C}">
                          <a14:useLocalDpi xmlns:a14="http://schemas.microsoft.com/office/drawing/2010/main" val="0"/>
                        </a:ext>
                      </a:extLst>
                    </a:blip>
                    <a:stretch>
                      <a:fillRect/>
                    </a:stretch>
                  </pic:blipFill>
                  <pic:spPr>
                    <a:xfrm rot="16200000">
                      <a:off x="0" y="0"/>
                      <a:ext cx="8332955" cy="6439045"/>
                    </a:xfrm>
                    <a:prstGeom prst="rect">
                      <a:avLst/>
                    </a:prstGeom>
                  </pic:spPr>
                </pic:pic>
              </a:graphicData>
            </a:graphic>
            <wp14:sizeRelH relativeFrom="page">
              <wp14:pctWidth>0</wp14:pctWidth>
            </wp14:sizeRelH>
            <wp14:sizeRelV relativeFrom="page">
              <wp14:pctHeight>0</wp14:pctHeight>
            </wp14:sizeRelV>
          </wp:anchor>
        </w:drawing>
      </w:r>
    </w:p>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Pr="00004A66" w:rsidRDefault="00004A66" w:rsidP="00004A66">
      <w:pPr>
        <w:ind w:firstLine="0"/>
        <w:rPr>
          <w:b/>
          <w:bCs/>
        </w:rPr>
      </w:pPr>
      <w:r w:rsidRPr="00004A66">
        <w:rPr>
          <w:b/>
          <w:bCs/>
        </w:rPr>
        <w:t>Figure 1</w:t>
      </w:r>
      <w:r>
        <w:rPr>
          <w:b/>
          <w:bCs/>
        </w:rPr>
        <w:t>5</w:t>
      </w:r>
      <w:r w:rsidRPr="00004A66">
        <w:rPr>
          <w:b/>
          <w:bCs/>
        </w:rPr>
        <w:t xml:space="preserve">: </w:t>
      </w:r>
      <w:r w:rsidR="007B5DD2" w:rsidRPr="007B5DD2">
        <w:rPr>
          <w:b/>
          <w:bCs/>
        </w:rPr>
        <w:t xml:space="preserve">Kate Project – Mack </w:t>
      </w:r>
      <w:r w:rsidR="007B5DD2">
        <w:rPr>
          <w:b/>
          <w:bCs/>
        </w:rPr>
        <w:t>Zone XRF Soil Sample Results Cu</w:t>
      </w:r>
    </w:p>
    <w:p w:rsidR="00004A66" w:rsidRDefault="00004A66" w:rsidP="00004A66">
      <w:pPr>
        <w:ind w:firstLine="0"/>
      </w:pPr>
    </w:p>
    <w:p w:rsidR="00004A66" w:rsidRDefault="00004A66" w:rsidP="00004A66"/>
    <w:p w:rsidR="00004A66" w:rsidRDefault="008F011B" w:rsidP="00004A66">
      <w:r>
        <w:rPr>
          <w:noProof/>
          <w:lang w:eastAsia="en-CA"/>
        </w:rPr>
        <w:drawing>
          <wp:anchor distT="0" distB="0" distL="114300" distR="114300" simplePos="0" relativeHeight="251677696" behindDoc="1" locked="0" layoutInCell="1" allowOverlap="1" wp14:anchorId="6CC1D670" wp14:editId="634C732F">
            <wp:simplePos x="0" y="0"/>
            <wp:positionH relativeFrom="column">
              <wp:posOffset>-900430</wp:posOffset>
            </wp:positionH>
            <wp:positionV relativeFrom="paragraph">
              <wp:posOffset>143510</wp:posOffset>
            </wp:positionV>
            <wp:extent cx="8425539" cy="6510572"/>
            <wp:effectExtent l="508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_Figures_James_Page_07.png"/>
                    <pic:cNvPicPr/>
                  </pic:nvPicPr>
                  <pic:blipFill>
                    <a:blip r:embed="rId33" cstate="print">
                      <a:extLst>
                        <a:ext uri="{28A0092B-C50C-407E-A947-70E740481C1C}">
                          <a14:useLocalDpi xmlns:a14="http://schemas.microsoft.com/office/drawing/2010/main" val="0"/>
                        </a:ext>
                      </a:extLst>
                    </a:blip>
                    <a:stretch>
                      <a:fillRect/>
                    </a:stretch>
                  </pic:blipFill>
                  <pic:spPr>
                    <a:xfrm rot="16200000">
                      <a:off x="0" y="0"/>
                      <a:ext cx="8425539" cy="6510572"/>
                    </a:xfrm>
                    <a:prstGeom prst="rect">
                      <a:avLst/>
                    </a:prstGeom>
                  </pic:spPr>
                </pic:pic>
              </a:graphicData>
            </a:graphic>
            <wp14:sizeRelH relativeFrom="page">
              <wp14:pctWidth>0</wp14:pctWidth>
            </wp14:sizeRelH>
            <wp14:sizeRelV relativeFrom="page">
              <wp14:pctHeight>0</wp14:pctHeight>
            </wp14:sizeRelV>
          </wp:anchor>
        </w:drawing>
      </w:r>
    </w:p>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Pr>
        <w:ind w:firstLine="0"/>
      </w:pPr>
    </w:p>
    <w:p w:rsidR="00004A66" w:rsidRPr="00004A66" w:rsidRDefault="00004A66" w:rsidP="00004A66">
      <w:pPr>
        <w:ind w:firstLine="0"/>
        <w:rPr>
          <w:b/>
          <w:bCs/>
        </w:rPr>
      </w:pPr>
      <w:r w:rsidRPr="00004A66">
        <w:rPr>
          <w:b/>
          <w:bCs/>
        </w:rPr>
        <w:t>Figure 1</w:t>
      </w:r>
      <w:r>
        <w:rPr>
          <w:b/>
          <w:bCs/>
        </w:rPr>
        <w:t>6</w:t>
      </w:r>
      <w:r w:rsidRPr="00004A66">
        <w:rPr>
          <w:b/>
          <w:bCs/>
        </w:rPr>
        <w:t xml:space="preserve">: </w:t>
      </w:r>
      <w:r w:rsidR="007B5DD2" w:rsidRPr="007B5DD2">
        <w:rPr>
          <w:b/>
          <w:bCs/>
        </w:rPr>
        <w:t xml:space="preserve">Kate Project – Mack </w:t>
      </w:r>
      <w:r w:rsidR="007B5DD2">
        <w:rPr>
          <w:b/>
          <w:bCs/>
        </w:rPr>
        <w:t xml:space="preserve">South </w:t>
      </w:r>
      <w:r w:rsidR="007B5DD2" w:rsidRPr="007B5DD2">
        <w:rPr>
          <w:b/>
          <w:bCs/>
        </w:rPr>
        <w:t xml:space="preserve">Zone Soil Sample Results </w:t>
      </w:r>
      <w:r w:rsidR="007B5DD2">
        <w:rPr>
          <w:b/>
          <w:bCs/>
        </w:rPr>
        <w:t>Pb XRF and Au Chemical Assays</w:t>
      </w:r>
    </w:p>
    <w:p w:rsidR="00004A66" w:rsidRDefault="00004A66" w:rsidP="00004A66">
      <w:pPr>
        <w:ind w:firstLine="0"/>
      </w:pPr>
    </w:p>
    <w:p w:rsidR="00004A66" w:rsidRDefault="00004A66" w:rsidP="00004A66"/>
    <w:p w:rsidR="00004A66" w:rsidRDefault="008F011B" w:rsidP="00004A66">
      <w:r>
        <w:rPr>
          <w:noProof/>
          <w:lang w:eastAsia="en-CA"/>
        </w:rPr>
        <w:drawing>
          <wp:anchor distT="0" distB="0" distL="114300" distR="114300" simplePos="0" relativeHeight="251678720" behindDoc="1" locked="0" layoutInCell="1" allowOverlap="1" wp14:anchorId="08B099D1" wp14:editId="7A0993CE">
            <wp:simplePos x="0" y="0"/>
            <wp:positionH relativeFrom="column">
              <wp:posOffset>-994728</wp:posOffset>
            </wp:positionH>
            <wp:positionV relativeFrom="paragraph">
              <wp:posOffset>153353</wp:posOffset>
            </wp:positionV>
            <wp:extent cx="8505883" cy="6572655"/>
            <wp:effectExtent l="0" t="4762" r="4762" b="4763"/>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_Figures_James_Page_08.png"/>
                    <pic:cNvPicPr/>
                  </pic:nvPicPr>
                  <pic:blipFill>
                    <a:blip r:embed="rId34" cstate="print">
                      <a:extLst>
                        <a:ext uri="{28A0092B-C50C-407E-A947-70E740481C1C}">
                          <a14:useLocalDpi xmlns:a14="http://schemas.microsoft.com/office/drawing/2010/main" val="0"/>
                        </a:ext>
                      </a:extLst>
                    </a:blip>
                    <a:stretch>
                      <a:fillRect/>
                    </a:stretch>
                  </pic:blipFill>
                  <pic:spPr>
                    <a:xfrm rot="16200000">
                      <a:off x="0" y="0"/>
                      <a:ext cx="8505883" cy="6572655"/>
                    </a:xfrm>
                    <a:prstGeom prst="rect">
                      <a:avLst/>
                    </a:prstGeom>
                  </pic:spPr>
                </pic:pic>
              </a:graphicData>
            </a:graphic>
            <wp14:sizeRelH relativeFrom="page">
              <wp14:pctWidth>0</wp14:pctWidth>
            </wp14:sizeRelH>
            <wp14:sizeRelV relativeFrom="page">
              <wp14:pctHeight>0</wp14:pctHeight>
            </wp14:sizeRelV>
          </wp:anchor>
        </w:drawing>
      </w:r>
    </w:p>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Pr="00004A66" w:rsidRDefault="00004A66" w:rsidP="00004A66">
      <w:pPr>
        <w:ind w:firstLine="0"/>
        <w:rPr>
          <w:b/>
          <w:bCs/>
        </w:rPr>
      </w:pPr>
      <w:r w:rsidRPr="00004A66">
        <w:rPr>
          <w:b/>
          <w:bCs/>
        </w:rPr>
        <w:t>Figure 1</w:t>
      </w:r>
      <w:r>
        <w:rPr>
          <w:b/>
          <w:bCs/>
        </w:rPr>
        <w:t>7</w:t>
      </w:r>
      <w:r w:rsidRPr="00004A66">
        <w:rPr>
          <w:b/>
          <w:bCs/>
        </w:rPr>
        <w:t xml:space="preserve">: </w:t>
      </w:r>
      <w:r w:rsidR="007B5DD2" w:rsidRPr="007B5DD2">
        <w:rPr>
          <w:b/>
          <w:bCs/>
        </w:rPr>
        <w:t xml:space="preserve">Kate Project – Mack South Zone Soil Sample Results </w:t>
      </w:r>
      <w:r w:rsidR="007B5DD2">
        <w:rPr>
          <w:b/>
          <w:bCs/>
        </w:rPr>
        <w:t>Zn</w:t>
      </w:r>
      <w:r w:rsidR="007B5DD2" w:rsidRPr="007B5DD2">
        <w:rPr>
          <w:b/>
          <w:bCs/>
        </w:rPr>
        <w:t xml:space="preserve"> XRF and </w:t>
      </w:r>
      <w:r w:rsidR="007B5DD2">
        <w:rPr>
          <w:b/>
          <w:bCs/>
        </w:rPr>
        <w:t xml:space="preserve">Au </w:t>
      </w:r>
      <w:r w:rsidR="007B5DD2" w:rsidRPr="007B5DD2">
        <w:rPr>
          <w:b/>
          <w:bCs/>
        </w:rPr>
        <w:t>Chemical Assays</w:t>
      </w:r>
    </w:p>
    <w:p w:rsidR="00004A66" w:rsidRDefault="00004A66" w:rsidP="00004A66">
      <w:pPr>
        <w:ind w:firstLine="0"/>
      </w:pPr>
    </w:p>
    <w:p w:rsidR="00004A66" w:rsidRDefault="00004A66" w:rsidP="00004A66"/>
    <w:p w:rsidR="00004A66" w:rsidRDefault="008F011B" w:rsidP="00004A66">
      <w:r>
        <w:rPr>
          <w:noProof/>
          <w:lang w:eastAsia="en-CA"/>
        </w:rPr>
        <w:drawing>
          <wp:anchor distT="0" distB="0" distL="114300" distR="114300" simplePos="0" relativeHeight="251679744" behindDoc="1" locked="0" layoutInCell="1" allowOverlap="1" wp14:anchorId="588612F9" wp14:editId="2A92D09F">
            <wp:simplePos x="0" y="0"/>
            <wp:positionH relativeFrom="column">
              <wp:posOffset>-898302</wp:posOffset>
            </wp:positionH>
            <wp:positionV relativeFrom="paragraph">
              <wp:posOffset>162972</wp:posOffset>
            </wp:positionV>
            <wp:extent cx="8453192" cy="6531984"/>
            <wp:effectExtent l="8255"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_Figures_James_Page_09.png"/>
                    <pic:cNvPicPr/>
                  </pic:nvPicPr>
                  <pic:blipFill>
                    <a:blip r:embed="rId35" cstate="print">
                      <a:extLst>
                        <a:ext uri="{28A0092B-C50C-407E-A947-70E740481C1C}">
                          <a14:useLocalDpi xmlns:a14="http://schemas.microsoft.com/office/drawing/2010/main" val="0"/>
                        </a:ext>
                      </a:extLst>
                    </a:blip>
                    <a:stretch>
                      <a:fillRect/>
                    </a:stretch>
                  </pic:blipFill>
                  <pic:spPr>
                    <a:xfrm rot="16200000">
                      <a:off x="0" y="0"/>
                      <a:ext cx="8452566" cy="6531500"/>
                    </a:xfrm>
                    <a:prstGeom prst="rect">
                      <a:avLst/>
                    </a:prstGeom>
                  </pic:spPr>
                </pic:pic>
              </a:graphicData>
            </a:graphic>
            <wp14:sizeRelH relativeFrom="page">
              <wp14:pctWidth>0</wp14:pctWidth>
            </wp14:sizeRelH>
            <wp14:sizeRelV relativeFrom="page">
              <wp14:pctHeight>0</wp14:pctHeight>
            </wp14:sizeRelV>
          </wp:anchor>
        </w:drawing>
      </w:r>
    </w:p>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Pr="00004A66" w:rsidRDefault="00004A66" w:rsidP="00004A66">
      <w:pPr>
        <w:ind w:firstLine="0"/>
        <w:rPr>
          <w:b/>
          <w:bCs/>
        </w:rPr>
      </w:pPr>
      <w:r w:rsidRPr="00004A66">
        <w:rPr>
          <w:b/>
          <w:bCs/>
        </w:rPr>
        <w:t>Figure 1</w:t>
      </w:r>
      <w:r>
        <w:rPr>
          <w:b/>
          <w:bCs/>
        </w:rPr>
        <w:t>8</w:t>
      </w:r>
      <w:r w:rsidRPr="00004A66">
        <w:rPr>
          <w:b/>
          <w:bCs/>
        </w:rPr>
        <w:t xml:space="preserve">: </w:t>
      </w:r>
      <w:r w:rsidR="007B5DD2" w:rsidRPr="007B5DD2">
        <w:rPr>
          <w:b/>
          <w:bCs/>
        </w:rPr>
        <w:t xml:space="preserve">Kate Project – Mack South Zone Soil Sample Results </w:t>
      </w:r>
      <w:r w:rsidR="007B5DD2">
        <w:rPr>
          <w:b/>
          <w:bCs/>
        </w:rPr>
        <w:t>Cu</w:t>
      </w:r>
      <w:r w:rsidR="007B5DD2" w:rsidRPr="007B5DD2">
        <w:rPr>
          <w:b/>
          <w:bCs/>
        </w:rPr>
        <w:t xml:space="preserve"> XRF and </w:t>
      </w:r>
      <w:r w:rsidR="007B5DD2">
        <w:rPr>
          <w:b/>
          <w:bCs/>
        </w:rPr>
        <w:t xml:space="preserve">Au </w:t>
      </w:r>
      <w:r w:rsidR="007B5DD2" w:rsidRPr="007B5DD2">
        <w:rPr>
          <w:b/>
          <w:bCs/>
        </w:rPr>
        <w:t>Chemical Assays</w:t>
      </w:r>
    </w:p>
    <w:p w:rsidR="00004A66" w:rsidRDefault="00004A66" w:rsidP="00004A66">
      <w:pPr>
        <w:ind w:firstLine="0"/>
      </w:pPr>
    </w:p>
    <w:p w:rsidR="00004A66" w:rsidRDefault="00004A66" w:rsidP="00004A66"/>
    <w:p w:rsidR="00004A66" w:rsidRDefault="008F011B" w:rsidP="00004A66">
      <w:r>
        <w:rPr>
          <w:noProof/>
          <w:lang w:eastAsia="en-CA"/>
        </w:rPr>
        <w:drawing>
          <wp:anchor distT="0" distB="0" distL="114300" distR="114300" simplePos="0" relativeHeight="251680768" behindDoc="1" locked="0" layoutInCell="1" allowOverlap="1" wp14:anchorId="3C04187C" wp14:editId="042C1641">
            <wp:simplePos x="0" y="0"/>
            <wp:positionH relativeFrom="column">
              <wp:posOffset>-888047</wp:posOffset>
            </wp:positionH>
            <wp:positionV relativeFrom="paragraph">
              <wp:posOffset>145733</wp:posOffset>
            </wp:positionV>
            <wp:extent cx="8522970" cy="6585585"/>
            <wp:effectExtent l="0" t="2858" r="8573" b="8572"/>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_Figures_James_Page_10.png"/>
                    <pic:cNvPicPr/>
                  </pic:nvPicPr>
                  <pic:blipFill>
                    <a:blip r:embed="rId36" cstate="print">
                      <a:extLst>
                        <a:ext uri="{28A0092B-C50C-407E-A947-70E740481C1C}">
                          <a14:useLocalDpi xmlns:a14="http://schemas.microsoft.com/office/drawing/2010/main" val="0"/>
                        </a:ext>
                      </a:extLst>
                    </a:blip>
                    <a:stretch>
                      <a:fillRect/>
                    </a:stretch>
                  </pic:blipFill>
                  <pic:spPr>
                    <a:xfrm rot="16200000">
                      <a:off x="0" y="0"/>
                      <a:ext cx="8522970" cy="6585585"/>
                    </a:xfrm>
                    <a:prstGeom prst="rect">
                      <a:avLst/>
                    </a:prstGeom>
                  </pic:spPr>
                </pic:pic>
              </a:graphicData>
            </a:graphic>
            <wp14:sizeRelH relativeFrom="page">
              <wp14:pctWidth>0</wp14:pctWidth>
            </wp14:sizeRelH>
            <wp14:sizeRelV relativeFrom="page">
              <wp14:pctHeight>0</wp14:pctHeight>
            </wp14:sizeRelV>
          </wp:anchor>
        </w:drawing>
      </w:r>
    </w:p>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Default="00004A66" w:rsidP="00004A66"/>
    <w:p w:rsidR="00004A66" w:rsidRPr="00004A66" w:rsidRDefault="00004A66" w:rsidP="00004A66"/>
    <w:p w:rsidR="00004A66" w:rsidRPr="00004A66" w:rsidRDefault="00004A66" w:rsidP="00004A66">
      <w:pPr>
        <w:ind w:firstLine="0"/>
        <w:rPr>
          <w:b/>
          <w:bCs/>
        </w:rPr>
      </w:pPr>
      <w:r w:rsidRPr="00004A66">
        <w:rPr>
          <w:b/>
          <w:bCs/>
        </w:rPr>
        <w:t>Figure 1</w:t>
      </w:r>
      <w:r>
        <w:rPr>
          <w:b/>
          <w:bCs/>
        </w:rPr>
        <w:t>9</w:t>
      </w:r>
      <w:r w:rsidRPr="00004A66">
        <w:rPr>
          <w:b/>
          <w:bCs/>
        </w:rPr>
        <w:t xml:space="preserve">: </w:t>
      </w:r>
      <w:r w:rsidR="007B5DD2" w:rsidRPr="007B5DD2">
        <w:rPr>
          <w:b/>
          <w:bCs/>
        </w:rPr>
        <w:t xml:space="preserve">Kate Project – Mack South Zone Soil Sample Results As XRF and </w:t>
      </w:r>
      <w:r w:rsidR="007B5DD2">
        <w:rPr>
          <w:b/>
          <w:bCs/>
        </w:rPr>
        <w:t xml:space="preserve">Au </w:t>
      </w:r>
      <w:r w:rsidR="007B5DD2" w:rsidRPr="007B5DD2">
        <w:rPr>
          <w:b/>
          <w:bCs/>
        </w:rPr>
        <w:t>Chemical Assays</w:t>
      </w:r>
    </w:p>
    <w:p w:rsidR="00C33E44" w:rsidRDefault="00C33E44" w:rsidP="00004A66">
      <w:pPr>
        <w:ind w:firstLine="0"/>
      </w:pPr>
    </w:p>
    <w:p w:rsidR="00004A66" w:rsidRDefault="00004A66" w:rsidP="00004A66">
      <w:pPr>
        <w:ind w:firstLine="0"/>
      </w:pPr>
    </w:p>
    <w:p w:rsidR="00004A66" w:rsidRDefault="00FC256F" w:rsidP="00004A66">
      <w:pPr>
        <w:ind w:firstLine="0"/>
      </w:pPr>
      <w:r>
        <w:rPr>
          <w:noProof/>
          <w:lang w:eastAsia="en-CA"/>
        </w:rPr>
        <w:drawing>
          <wp:anchor distT="0" distB="0" distL="114300" distR="114300" simplePos="0" relativeHeight="251681792" behindDoc="1" locked="0" layoutInCell="1" allowOverlap="1" wp14:anchorId="74C7DE2D" wp14:editId="32A3611B">
            <wp:simplePos x="0" y="0"/>
            <wp:positionH relativeFrom="column">
              <wp:posOffset>-794617</wp:posOffset>
            </wp:positionH>
            <wp:positionV relativeFrom="paragraph">
              <wp:posOffset>187875</wp:posOffset>
            </wp:positionV>
            <wp:extent cx="8321822" cy="6430328"/>
            <wp:effectExtent l="0" t="6667"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_Figures_James_Page_11.png"/>
                    <pic:cNvPicPr/>
                  </pic:nvPicPr>
                  <pic:blipFill>
                    <a:blip r:embed="rId37" cstate="print">
                      <a:extLst>
                        <a:ext uri="{28A0092B-C50C-407E-A947-70E740481C1C}">
                          <a14:useLocalDpi xmlns:a14="http://schemas.microsoft.com/office/drawing/2010/main" val="0"/>
                        </a:ext>
                      </a:extLst>
                    </a:blip>
                    <a:stretch>
                      <a:fillRect/>
                    </a:stretch>
                  </pic:blipFill>
                  <pic:spPr>
                    <a:xfrm rot="16200000">
                      <a:off x="0" y="0"/>
                      <a:ext cx="8320706" cy="6429466"/>
                    </a:xfrm>
                    <a:prstGeom prst="rect">
                      <a:avLst/>
                    </a:prstGeom>
                  </pic:spPr>
                </pic:pic>
              </a:graphicData>
            </a:graphic>
            <wp14:sizeRelH relativeFrom="page">
              <wp14:pctWidth>0</wp14:pctWidth>
            </wp14:sizeRelH>
            <wp14:sizeRelV relativeFrom="page">
              <wp14:pctHeight>0</wp14:pctHeight>
            </wp14:sizeRelV>
          </wp:anchor>
        </w:drawing>
      </w: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Pr="00004A66" w:rsidRDefault="00004A66" w:rsidP="00004A66">
      <w:pPr>
        <w:ind w:firstLine="0"/>
        <w:rPr>
          <w:b/>
          <w:bCs/>
        </w:rPr>
      </w:pPr>
      <w:r w:rsidRPr="00004A66">
        <w:rPr>
          <w:b/>
          <w:bCs/>
        </w:rPr>
        <w:t xml:space="preserve">Figure </w:t>
      </w:r>
      <w:r>
        <w:rPr>
          <w:b/>
          <w:bCs/>
        </w:rPr>
        <w:t>2</w:t>
      </w:r>
      <w:r w:rsidRPr="00004A66">
        <w:rPr>
          <w:b/>
          <w:bCs/>
        </w:rPr>
        <w:t xml:space="preserve">0: </w:t>
      </w:r>
      <w:r w:rsidR="007B5DD2" w:rsidRPr="007B5DD2">
        <w:rPr>
          <w:b/>
          <w:bCs/>
        </w:rPr>
        <w:t xml:space="preserve">Kate Project – </w:t>
      </w:r>
      <w:r w:rsidR="007B5DD2">
        <w:rPr>
          <w:b/>
          <w:bCs/>
        </w:rPr>
        <w:t xml:space="preserve">Ridge Road </w:t>
      </w:r>
      <w:r w:rsidR="007B5DD2" w:rsidRPr="007B5DD2">
        <w:rPr>
          <w:b/>
          <w:bCs/>
        </w:rPr>
        <w:t xml:space="preserve">Zone Soil Sample Results As XRF and </w:t>
      </w:r>
      <w:r w:rsidR="007B5DD2">
        <w:rPr>
          <w:b/>
          <w:bCs/>
        </w:rPr>
        <w:t xml:space="preserve">Au </w:t>
      </w:r>
      <w:r w:rsidR="007B5DD2" w:rsidRPr="007B5DD2">
        <w:rPr>
          <w:b/>
          <w:bCs/>
        </w:rPr>
        <w:t>Chemical Assays</w:t>
      </w:r>
    </w:p>
    <w:p w:rsidR="00004A66" w:rsidRDefault="00004A66" w:rsidP="00004A66">
      <w:pPr>
        <w:ind w:firstLine="0"/>
      </w:pPr>
    </w:p>
    <w:p w:rsidR="00004A66" w:rsidRDefault="00004A66" w:rsidP="00004A66">
      <w:pPr>
        <w:ind w:firstLine="0"/>
      </w:pPr>
    </w:p>
    <w:p w:rsidR="00004A66" w:rsidRDefault="00FC256F" w:rsidP="00004A66">
      <w:pPr>
        <w:ind w:firstLine="0"/>
      </w:pPr>
      <w:r>
        <w:rPr>
          <w:noProof/>
          <w:lang w:eastAsia="en-CA"/>
        </w:rPr>
        <w:drawing>
          <wp:anchor distT="0" distB="0" distL="114300" distR="114300" simplePos="0" relativeHeight="251682816" behindDoc="1" locked="0" layoutInCell="1" allowOverlap="1" wp14:anchorId="61540A41" wp14:editId="701A54E0">
            <wp:simplePos x="0" y="0"/>
            <wp:positionH relativeFrom="column">
              <wp:posOffset>-910814</wp:posOffset>
            </wp:positionH>
            <wp:positionV relativeFrom="paragraph">
              <wp:posOffset>221131</wp:posOffset>
            </wp:positionV>
            <wp:extent cx="8273155" cy="6393108"/>
            <wp:effectExtent l="6667" t="0" r="1588" b="1587"/>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_Figures_James_Page_12.png"/>
                    <pic:cNvPicPr/>
                  </pic:nvPicPr>
                  <pic:blipFill>
                    <a:blip r:embed="rId38" cstate="print">
                      <a:extLst>
                        <a:ext uri="{28A0092B-C50C-407E-A947-70E740481C1C}">
                          <a14:useLocalDpi xmlns:a14="http://schemas.microsoft.com/office/drawing/2010/main" val="0"/>
                        </a:ext>
                      </a:extLst>
                    </a:blip>
                    <a:stretch>
                      <a:fillRect/>
                    </a:stretch>
                  </pic:blipFill>
                  <pic:spPr>
                    <a:xfrm rot="16200000">
                      <a:off x="0" y="0"/>
                      <a:ext cx="8272480" cy="6392586"/>
                    </a:xfrm>
                    <a:prstGeom prst="rect">
                      <a:avLst/>
                    </a:prstGeom>
                  </pic:spPr>
                </pic:pic>
              </a:graphicData>
            </a:graphic>
            <wp14:sizeRelH relativeFrom="page">
              <wp14:pctWidth>0</wp14:pctWidth>
            </wp14:sizeRelH>
            <wp14:sizeRelV relativeFrom="page">
              <wp14:pctHeight>0</wp14:pctHeight>
            </wp14:sizeRelV>
          </wp:anchor>
        </w:drawing>
      </w: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7B5DD2" w:rsidRPr="007B5DD2" w:rsidRDefault="00004A66" w:rsidP="007B5DD2">
      <w:pPr>
        <w:ind w:firstLine="0"/>
        <w:rPr>
          <w:b/>
          <w:bCs/>
        </w:rPr>
      </w:pPr>
      <w:r w:rsidRPr="00004A66">
        <w:rPr>
          <w:b/>
          <w:bCs/>
        </w:rPr>
        <w:t xml:space="preserve">Figure </w:t>
      </w:r>
      <w:r>
        <w:rPr>
          <w:b/>
          <w:bCs/>
        </w:rPr>
        <w:t>21</w:t>
      </w:r>
      <w:r w:rsidRPr="00004A66">
        <w:rPr>
          <w:b/>
          <w:bCs/>
        </w:rPr>
        <w:t xml:space="preserve">: </w:t>
      </w:r>
      <w:r w:rsidR="007B5DD2" w:rsidRPr="007B5DD2">
        <w:rPr>
          <w:b/>
          <w:bCs/>
        </w:rPr>
        <w:t xml:space="preserve">Kate Project – </w:t>
      </w:r>
      <w:r w:rsidR="007B3AD7">
        <w:rPr>
          <w:b/>
          <w:bCs/>
        </w:rPr>
        <w:t>Friday</w:t>
      </w:r>
      <w:r w:rsidR="007B5DD2" w:rsidRPr="007B5DD2">
        <w:rPr>
          <w:b/>
          <w:bCs/>
        </w:rPr>
        <w:t xml:space="preserve"> Zone Soil Sample Results As XRF and Au Chemical Assays</w:t>
      </w:r>
    </w:p>
    <w:p w:rsidR="00004A66" w:rsidRPr="00004A66" w:rsidRDefault="00004A66" w:rsidP="00004A66">
      <w:pPr>
        <w:ind w:firstLine="0"/>
        <w:rPr>
          <w:b/>
          <w:bCs/>
        </w:rPr>
      </w:pPr>
    </w:p>
    <w:p w:rsidR="00004A66" w:rsidRDefault="00004A66" w:rsidP="00004A66">
      <w:pPr>
        <w:ind w:firstLine="0"/>
      </w:pPr>
    </w:p>
    <w:p w:rsidR="00004A66" w:rsidRDefault="007B3AD7" w:rsidP="00004A66">
      <w:pPr>
        <w:ind w:firstLine="0"/>
      </w:pPr>
      <w:r>
        <w:rPr>
          <w:noProof/>
          <w:lang w:eastAsia="en-CA"/>
        </w:rPr>
        <w:drawing>
          <wp:anchor distT="0" distB="0" distL="114300" distR="114300" simplePos="0" relativeHeight="251683840" behindDoc="1" locked="0" layoutInCell="1" allowOverlap="1" wp14:anchorId="4CBF0891" wp14:editId="57B87E63">
            <wp:simplePos x="0" y="0"/>
            <wp:positionH relativeFrom="column">
              <wp:posOffset>-794702</wp:posOffset>
            </wp:positionH>
            <wp:positionV relativeFrom="paragraph">
              <wp:posOffset>176212</wp:posOffset>
            </wp:positionV>
            <wp:extent cx="8341360" cy="6444615"/>
            <wp:effectExtent l="0" t="4128"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_Figures_James_Page_13.png"/>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8341360" cy="6444615"/>
                    </a:xfrm>
                    <a:prstGeom prst="rect">
                      <a:avLst/>
                    </a:prstGeom>
                  </pic:spPr>
                </pic:pic>
              </a:graphicData>
            </a:graphic>
            <wp14:sizeRelH relativeFrom="page">
              <wp14:pctWidth>0</wp14:pctWidth>
            </wp14:sizeRelH>
            <wp14:sizeRelV relativeFrom="page">
              <wp14:pctHeight>0</wp14:pctHeight>
            </wp14:sizeRelV>
          </wp:anchor>
        </w:drawing>
      </w: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4E1333" w:rsidRDefault="004E1333" w:rsidP="00004A66">
      <w:pPr>
        <w:ind w:firstLine="0"/>
      </w:pPr>
    </w:p>
    <w:p w:rsidR="004E1333" w:rsidRDefault="004E1333" w:rsidP="00004A66">
      <w:pPr>
        <w:ind w:firstLine="0"/>
      </w:pPr>
    </w:p>
    <w:p w:rsidR="004E1333" w:rsidRDefault="004E1333" w:rsidP="00004A66">
      <w:pPr>
        <w:ind w:firstLine="0"/>
      </w:pPr>
    </w:p>
    <w:p w:rsidR="004E1333" w:rsidRDefault="004E1333"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7B3AD7" w:rsidRPr="007B3AD7" w:rsidRDefault="00004A66" w:rsidP="007B3AD7">
      <w:pPr>
        <w:ind w:firstLine="0"/>
        <w:rPr>
          <w:b/>
          <w:bCs/>
        </w:rPr>
      </w:pPr>
      <w:r w:rsidRPr="00004A66">
        <w:rPr>
          <w:b/>
          <w:bCs/>
        </w:rPr>
        <w:t xml:space="preserve">Figure </w:t>
      </w:r>
      <w:r>
        <w:rPr>
          <w:b/>
          <w:bCs/>
        </w:rPr>
        <w:t>22</w:t>
      </w:r>
      <w:r w:rsidRPr="00004A66">
        <w:rPr>
          <w:b/>
          <w:bCs/>
        </w:rPr>
        <w:t xml:space="preserve">: </w:t>
      </w:r>
      <w:r w:rsidR="007B3AD7" w:rsidRPr="007B3AD7">
        <w:rPr>
          <w:b/>
          <w:bCs/>
        </w:rPr>
        <w:t xml:space="preserve">Kate Project – </w:t>
      </w:r>
      <w:r w:rsidR="007B3AD7">
        <w:rPr>
          <w:b/>
          <w:bCs/>
        </w:rPr>
        <w:t>Friday</w:t>
      </w:r>
      <w:r w:rsidR="007B3AD7" w:rsidRPr="007B3AD7">
        <w:rPr>
          <w:b/>
          <w:bCs/>
        </w:rPr>
        <w:t xml:space="preserve"> Zone Soil Sample Results </w:t>
      </w:r>
      <w:r w:rsidR="007B3AD7">
        <w:rPr>
          <w:b/>
          <w:bCs/>
        </w:rPr>
        <w:t>Pb</w:t>
      </w:r>
      <w:r w:rsidR="007B3AD7" w:rsidRPr="007B3AD7">
        <w:rPr>
          <w:b/>
          <w:bCs/>
        </w:rPr>
        <w:t xml:space="preserve"> XRF and Au Chemical Assays</w:t>
      </w:r>
    </w:p>
    <w:p w:rsidR="00004A66" w:rsidRPr="00004A66" w:rsidRDefault="00004A66" w:rsidP="00004A66">
      <w:pPr>
        <w:ind w:firstLine="0"/>
        <w:rPr>
          <w:b/>
          <w:bCs/>
        </w:rPr>
      </w:pPr>
    </w:p>
    <w:p w:rsidR="00004A66" w:rsidRDefault="00004A66" w:rsidP="00004A66">
      <w:pPr>
        <w:ind w:firstLine="0"/>
      </w:pPr>
    </w:p>
    <w:p w:rsidR="00004A66" w:rsidRDefault="007B3AD7" w:rsidP="00004A66">
      <w:pPr>
        <w:ind w:firstLine="0"/>
      </w:pPr>
      <w:r>
        <w:rPr>
          <w:noProof/>
          <w:lang w:eastAsia="en-CA"/>
        </w:rPr>
        <w:drawing>
          <wp:anchor distT="0" distB="0" distL="114300" distR="114300" simplePos="0" relativeHeight="251684864" behindDoc="1" locked="0" layoutInCell="1" allowOverlap="1" wp14:anchorId="766A4A60" wp14:editId="66B43617">
            <wp:simplePos x="0" y="0"/>
            <wp:positionH relativeFrom="column">
              <wp:posOffset>-756285</wp:posOffset>
            </wp:positionH>
            <wp:positionV relativeFrom="paragraph">
              <wp:posOffset>164465</wp:posOffset>
            </wp:positionV>
            <wp:extent cx="8302625" cy="6414770"/>
            <wp:effectExtent l="0" t="8572"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_Figures_James_Page_14.png"/>
                    <pic:cNvPicPr/>
                  </pic:nvPicPr>
                  <pic:blipFill>
                    <a:blip r:embed="rId40" cstate="print">
                      <a:extLst>
                        <a:ext uri="{28A0092B-C50C-407E-A947-70E740481C1C}">
                          <a14:useLocalDpi xmlns:a14="http://schemas.microsoft.com/office/drawing/2010/main" val="0"/>
                        </a:ext>
                      </a:extLst>
                    </a:blip>
                    <a:stretch>
                      <a:fillRect/>
                    </a:stretch>
                  </pic:blipFill>
                  <pic:spPr>
                    <a:xfrm rot="16200000">
                      <a:off x="0" y="0"/>
                      <a:ext cx="8302625" cy="6414770"/>
                    </a:xfrm>
                    <a:prstGeom prst="rect">
                      <a:avLst/>
                    </a:prstGeom>
                  </pic:spPr>
                </pic:pic>
              </a:graphicData>
            </a:graphic>
            <wp14:sizeRelH relativeFrom="page">
              <wp14:pctWidth>0</wp14:pctWidth>
            </wp14:sizeRelH>
            <wp14:sizeRelV relativeFrom="page">
              <wp14:pctHeight>0</wp14:pctHeight>
            </wp14:sizeRelV>
          </wp:anchor>
        </w:drawing>
      </w: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7B3AD7" w:rsidRPr="007B3AD7" w:rsidRDefault="00004A66" w:rsidP="007B3AD7">
      <w:pPr>
        <w:ind w:firstLine="0"/>
        <w:rPr>
          <w:b/>
          <w:bCs/>
        </w:rPr>
      </w:pPr>
      <w:r w:rsidRPr="00004A66">
        <w:rPr>
          <w:b/>
          <w:bCs/>
        </w:rPr>
        <w:t>Figure 2</w:t>
      </w:r>
      <w:r>
        <w:rPr>
          <w:b/>
          <w:bCs/>
        </w:rPr>
        <w:t>3</w:t>
      </w:r>
      <w:r w:rsidRPr="00004A66">
        <w:rPr>
          <w:b/>
          <w:bCs/>
        </w:rPr>
        <w:t xml:space="preserve">: </w:t>
      </w:r>
      <w:r w:rsidR="007B3AD7" w:rsidRPr="007B3AD7">
        <w:rPr>
          <w:b/>
          <w:bCs/>
        </w:rPr>
        <w:t xml:space="preserve">Kate Project – </w:t>
      </w:r>
      <w:r w:rsidR="007B3AD7">
        <w:rPr>
          <w:b/>
          <w:bCs/>
        </w:rPr>
        <w:t>Friday</w:t>
      </w:r>
      <w:r w:rsidR="007B3AD7" w:rsidRPr="007B3AD7">
        <w:rPr>
          <w:b/>
          <w:bCs/>
        </w:rPr>
        <w:t xml:space="preserve"> Zone Soil Sample Results </w:t>
      </w:r>
      <w:r w:rsidR="007B3AD7">
        <w:rPr>
          <w:b/>
          <w:bCs/>
        </w:rPr>
        <w:t>Zn</w:t>
      </w:r>
      <w:r w:rsidR="007B3AD7" w:rsidRPr="007B3AD7">
        <w:rPr>
          <w:b/>
          <w:bCs/>
        </w:rPr>
        <w:t xml:space="preserve"> XRF and Au Chemical Assays</w:t>
      </w:r>
    </w:p>
    <w:p w:rsidR="00004A66" w:rsidRPr="00004A66" w:rsidRDefault="00004A66" w:rsidP="00004A66">
      <w:pPr>
        <w:ind w:firstLine="0"/>
        <w:rPr>
          <w:b/>
          <w:bCs/>
        </w:rPr>
      </w:pPr>
    </w:p>
    <w:p w:rsidR="00004A66" w:rsidRDefault="00004A66" w:rsidP="00004A66">
      <w:pPr>
        <w:ind w:firstLine="0"/>
      </w:pPr>
    </w:p>
    <w:p w:rsidR="00004A66" w:rsidRDefault="00004A66" w:rsidP="00004A66">
      <w:pPr>
        <w:ind w:firstLine="0"/>
      </w:pPr>
    </w:p>
    <w:p w:rsidR="00004A66" w:rsidRDefault="00011842" w:rsidP="00004A66">
      <w:pPr>
        <w:ind w:firstLine="0"/>
      </w:pPr>
      <w:r>
        <w:rPr>
          <w:noProof/>
          <w:lang w:eastAsia="en-CA"/>
        </w:rPr>
        <w:drawing>
          <wp:anchor distT="0" distB="0" distL="114300" distR="114300" simplePos="0" relativeHeight="251685888" behindDoc="1" locked="0" layoutInCell="1" allowOverlap="1" wp14:anchorId="7C50AEAD" wp14:editId="3E4A2FB7">
            <wp:simplePos x="0" y="0"/>
            <wp:positionH relativeFrom="column">
              <wp:posOffset>-796925</wp:posOffset>
            </wp:positionH>
            <wp:positionV relativeFrom="paragraph">
              <wp:posOffset>1270</wp:posOffset>
            </wp:positionV>
            <wp:extent cx="8349615" cy="6452235"/>
            <wp:effectExtent l="0" t="3810" r="9525" b="952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_Figures_James_Page_15.png"/>
                    <pic:cNvPicPr/>
                  </pic:nvPicPr>
                  <pic:blipFill>
                    <a:blip r:embed="rId41" cstate="print">
                      <a:extLst>
                        <a:ext uri="{28A0092B-C50C-407E-A947-70E740481C1C}">
                          <a14:useLocalDpi xmlns:a14="http://schemas.microsoft.com/office/drawing/2010/main" val="0"/>
                        </a:ext>
                      </a:extLst>
                    </a:blip>
                    <a:stretch>
                      <a:fillRect/>
                    </a:stretch>
                  </pic:blipFill>
                  <pic:spPr>
                    <a:xfrm rot="16200000">
                      <a:off x="0" y="0"/>
                      <a:ext cx="8349615" cy="6452235"/>
                    </a:xfrm>
                    <a:prstGeom prst="rect">
                      <a:avLst/>
                    </a:prstGeom>
                  </pic:spPr>
                </pic:pic>
              </a:graphicData>
            </a:graphic>
            <wp14:sizeRelH relativeFrom="page">
              <wp14:pctWidth>0</wp14:pctWidth>
            </wp14:sizeRelH>
            <wp14:sizeRelV relativeFrom="page">
              <wp14:pctHeight>0</wp14:pctHeight>
            </wp14:sizeRelV>
          </wp:anchor>
        </w:drawing>
      </w: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7B3AD7" w:rsidRPr="007B3AD7" w:rsidRDefault="00004A66" w:rsidP="007B3AD7">
      <w:pPr>
        <w:ind w:firstLine="0"/>
        <w:rPr>
          <w:b/>
          <w:bCs/>
        </w:rPr>
      </w:pPr>
      <w:r w:rsidRPr="00004A66">
        <w:rPr>
          <w:b/>
          <w:bCs/>
        </w:rPr>
        <w:t>Figure 2</w:t>
      </w:r>
      <w:r>
        <w:rPr>
          <w:b/>
          <w:bCs/>
        </w:rPr>
        <w:t>4</w:t>
      </w:r>
      <w:r w:rsidRPr="00004A66">
        <w:rPr>
          <w:b/>
          <w:bCs/>
        </w:rPr>
        <w:t xml:space="preserve">: </w:t>
      </w:r>
      <w:r w:rsidR="007B3AD7" w:rsidRPr="007B3AD7">
        <w:rPr>
          <w:b/>
          <w:bCs/>
        </w:rPr>
        <w:t xml:space="preserve">Kate Project – </w:t>
      </w:r>
      <w:r w:rsidR="007B3AD7">
        <w:rPr>
          <w:b/>
          <w:bCs/>
        </w:rPr>
        <w:t>LNX</w:t>
      </w:r>
      <w:r w:rsidR="007B3AD7" w:rsidRPr="007B3AD7">
        <w:rPr>
          <w:b/>
          <w:bCs/>
        </w:rPr>
        <w:t xml:space="preserve"> Zone Soil Sample Results As XRF </w:t>
      </w:r>
    </w:p>
    <w:p w:rsidR="00004A66" w:rsidRPr="00004A66" w:rsidRDefault="00004A66" w:rsidP="00004A66">
      <w:pPr>
        <w:ind w:firstLine="0"/>
        <w:rPr>
          <w:b/>
          <w:bCs/>
        </w:rPr>
      </w:pPr>
    </w:p>
    <w:p w:rsidR="00004A66" w:rsidRDefault="00004A66" w:rsidP="00004A66">
      <w:pPr>
        <w:ind w:firstLine="0"/>
      </w:pPr>
    </w:p>
    <w:p w:rsidR="00004A66" w:rsidRDefault="007B3AD7" w:rsidP="00004A66">
      <w:pPr>
        <w:ind w:firstLine="0"/>
      </w:pPr>
      <w:r>
        <w:rPr>
          <w:noProof/>
          <w:lang w:eastAsia="en-CA"/>
        </w:rPr>
        <w:drawing>
          <wp:anchor distT="0" distB="0" distL="114300" distR="114300" simplePos="0" relativeHeight="251686912" behindDoc="1" locked="0" layoutInCell="1" allowOverlap="1" wp14:anchorId="6808E06B" wp14:editId="37966674">
            <wp:simplePos x="0" y="0"/>
            <wp:positionH relativeFrom="column">
              <wp:posOffset>-926465</wp:posOffset>
            </wp:positionH>
            <wp:positionV relativeFrom="paragraph">
              <wp:posOffset>214630</wp:posOffset>
            </wp:positionV>
            <wp:extent cx="8395970" cy="6453505"/>
            <wp:effectExtent l="0" t="318" r="4763" b="4762"/>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_Figures_James_Page_16.png"/>
                    <pic:cNvPicPr/>
                  </pic:nvPicPr>
                  <pic:blipFill rotWithShape="1">
                    <a:blip r:embed="rId42" cstate="print">
                      <a:extLst>
                        <a:ext uri="{28A0092B-C50C-407E-A947-70E740481C1C}">
                          <a14:useLocalDpi xmlns:a14="http://schemas.microsoft.com/office/drawing/2010/main" val="0"/>
                        </a:ext>
                      </a:extLst>
                    </a:blip>
                    <a:srcRect l="1921" t="2561" r="2281" b="2149"/>
                    <a:stretch/>
                  </pic:blipFill>
                  <pic:spPr bwMode="auto">
                    <a:xfrm rot="16200000">
                      <a:off x="0" y="0"/>
                      <a:ext cx="8395970" cy="6453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Pr="00004A66" w:rsidRDefault="00004A66" w:rsidP="00004A66">
      <w:pPr>
        <w:ind w:firstLine="0"/>
        <w:rPr>
          <w:b/>
          <w:bCs/>
        </w:rPr>
      </w:pPr>
      <w:r w:rsidRPr="00004A66">
        <w:rPr>
          <w:b/>
          <w:bCs/>
        </w:rPr>
        <w:t>Figure 2</w:t>
      </w:r>
      <w:r>
        <w:rPr>
          <w:b/>
          <w:bCs/>
        </w:rPr>
        <w:t>5</w:t>
      </w:r>
      <w:r w:rsidRPr="00004A66">
        <w:rPr>
          <w:b/>
          <w:bCs/>
        </w:rPr>
        <w:t xml:space="preserve">: </w:t>
      </w:r>
      <w:r w:rsidR="007B3AD7" w:rsidRPr="007B3AD7">
        <w:rPr>
          <w:b/>
          <w:bCs/>
        </w:rPr>
        <w:t xml:space="preserve">Kate Project – </w:t>
      </w:r>
      <w:r w:rsidR="007B3AD7">
        <w:rPr>
          <w:b/>
          <w:bCs/>
        </w:rPr>
        <w:t>Mack Zone Rock Sample Locations – Chemical Assays Au</w:t>
      </w: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11842" w:rsidP="00004A66">
      <w:pPr>
        <w:ind w:firstLine="0"/>
      </w:pPr>
      <w:r>
        <w:rPr>
          <w:noProof/>
          <w:lang w:eastAsia="en-CA"/>
        </w:rPr>
        <w:drawing>
          <wp:anchor distT="0" distB="0" distL="114300" distR="114300" simplePos="0" relativeHeight="251688960" behindDoc="1" locked="0" layoutInCell="1" allowOverlap="1" wp14:anchorId="74FEF9F0" wp14:editId="74C76D36">
            <wp:simplePos x="0" y="0"/>
            <wp:positionH relativeFrom="column">
              <wp:posOffset>-873125</wp:posOffset>
            </wp:positionH>
            <wp:positionV relativeFrom="paragraph">
              <wp:posOffset>69851</wp:posOffset>
            </wp:positionV>
            <wp:extent cx="8448359" cy="6216793"/>
            <wp:effectExtent l="0" t="8255" r="1905" b="1905"/>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_Figures_JamesLOWRES_Page_2.png"/>
                    <pic:cNvPicPr/>
                  </pic:nvPicPr>
                  <pic:blipFill rotWithShape="1">
                    <a:blip r:embed="rId43" cstate="print">
                      <a:extLst>
                        <a:ext uri="{28A0092B-C50C-407E-A947-70E740481C1C}">
                          <a14:useLocalDpi xmlns:a14="http://schemas.microsoft.com/office/drawing/2010/main" val="0"/>
                        </a:ext>
                      </a:extLst>
                    </a:blip>
                    <a:srcRect l="4504" t="6306"/>
                    <a:stretch/>
                  </pic:blipFill>
                  <pic:spPr bwMode="auto">
                    <a:xfrm rot="16200000">
                      <a:off x="0" y="0"/>
                      <a:ext cx="8448359" cy="62167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Pr="00004A66" w:rsidRDefault="00004A66" w:rsidP="00004A66">
      <w:pPr>
        <w:ind w:firstLine="0"/>
        <w:rPr>
          <w:b/>
          <w:bCs/>
        </w:rPr>
      </w:pPr>
      <w:r w:rsidRPr="00004A66">
        <w:rPr>
          <w:b/>
          <w:bCs/>
        </w:rPr>
        <w:t>Figure 2</w:t>
      </w:r>
      <w:r>
        <w:rPr>
          <w:b/>
          <w:bCs/>
        </w:rPr>
        <w:t>6</w:t>
      </w:r>
      <w:r w:rsidRPr="00004A66">
        <w:rPr>
          <w:b/>
          <w:bCs/>
        </w:rPr>
        <w:t xml:space="preserve">: </w:t>
      </w:r>
      <w:r w:rsidR="007B3AD7">
        <w:rPr>
          <w:b/>
          <w:bCs/>
        </w:rPr>
        <w:t>Kate Project – Residual Total Field Magnetic Anomaly Map – after OF 2001-8</w:t>
      </w:r>
    </w:p>
    <w:p w:rsidR="00004A66" w:rsidRDefault="00011842" w:rsidP="00004A66">
      <w:pPr>
        <w:ind w:firstLine="0"/>
      </w:pPr>
      <w:r>
        <w:rPr>
          <w:noProof/>
          <w:lang w:eastAsia="en-CA"/>
        </w:rPr>
        <w:lastRenderedPageBreak/>
        <w:drawing>
          <wp:anchor distT="0" distB="0" distL="114300" distR="114300" simplePos="0" relativeHeight="251687936" behindDoc="1" locked="0" layoutInCell="1" allowOverlap="1" wp14:anchorId="0DA49DAA" wp14:editId="7F412FB6">
            <wp:simplePos x="0" y="0"/>
            <wp:positionH relativeFrom="column">
              <wp:posOffset>113030</wp:posOffset>
            </wp:positionH>
            <wp:positionV relativeFrom="paragraph">
              <wp:posOffset>-290830</wp:posOffset>
            </wp:positionV>
            <wp:extent cx="6483050" cy="8389620"/>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_Figures_James_Page_18.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483050" cy="8389620"/>
                    </a:xfrm>
                    <a:prstGeom prst="rect">
                      <a:avLst/>
                    </a:prstGeom>
                  </pic:spPr>
                </pic:pic>
              </a:graphicData>
            </a:graphic>
            <wp14:sizeRelH relativeFrom="page">
              <wp14:pctWidth>0</wp14:pctWidth>
            </wp14:sizeRelH>
            <wp14:sizeRelV relativeFrom="page">
              <wp14:pctHeight>0</wp14:pctHeight>
            </wp14:sizeRelV>
          </wp:anchor>
        </w:drawing>
      </w: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004A66" w:rsidRDefault="00004A66" w:rsidP="00004A66">
      <w:pPr>
        <w:ind w:firstLine="0"/>
      </w:pPr>
    </w:p>
    <w:p w:rsidR="004E1333" w:rsidRDefault="004E1333" w:rsidP="00004A66">
      <w:pPr>
        <w:ind w:firstLine="0"/>
      </w:pPr>
    </w:p>
    <w:p w:rsidR="00004A66" w:rsidRDefault="00004A66" w:rsidP="00004A66">
      <w:pPr>
        <w:ind w:firstLine="0"/>
      </w:pPr>
    </w:p>
    <w:p w:rsidR="007B3AD7" w:rsidRPr="007B3AD7" w:rsidRDefault="00004A66" w:rsidP="007B3AD7">
      <w:pPr>
        <w:ind w:firstLine="0"/>
        <w:rPr>
          <w:b/>
          <w:bCs/>
        </w:rPr>
      </w:pPr>
      <w:r w:rsidRPr="00004A66">
        <w:rPr>
          <w:b/>
          <w:bCs/>
        </w:rPr>
        <w:t>Figure 2</w:t>
      </w:r>
      <w:r>
        <w:rPr>
          <w:b/>
          <w:bCs/>
        </w:rPr>
        <w:t>7</w:t>
      </w:r>
      <w:r w:rsidRPr="00004A66">
        <w:rPr>
          <w:b/>
          <w:bCs/>
        </w:rPr>
        <w:t xml:space="preserve">: </w:t>
      </w:r>
      <w:r w:rsidR="007B3AD7" w:rsidRPr="007B3AD7">
        <w:rPr>
          <w:b/>
          <w:bCs/>
        </w:rPr>
        <w:t xml:space="preserve">Kate Project – </w:t>
      </w:r>
      <w:r w:rsidR="007B3AD7">
        <w:rPr>
          <w:b/>
          <w:bCs/>
        </w:rPr>
        <w:t>Airborne and Ground Residual Magnetic Field – Mack Zone – after OF 2001-8</w:t>
      </w:r>
    </w:p>
    <w:p w:rsidR="00EB2EDB" w:rsidRDefault="00EB2EDB" w:rsidP="00643320">
      <w:pPr>
        <w:pStyle w:val="Heading1"/>
      </w:pPr>
      <w:bookmarkStart w:id="32" w:name="_Toc438469929"/>
      <w:r>
        <w:lastRenderedPageBreak/>
        <w:t xml:space="preserve">DISCUSSION </w:t>
      </w:r>
      <w:smartTag w:uri="urn:schemas-microsoft-com:office:smarttags" w:element="stockticker">
        <w:r w:rsidRPr="005B1472">
          <w:t>AND</w:t>
        </w:r>
      </w:smartTag>
      <w:r w:rsidRPr="005B1472">
        <w:t xml:space="preserve"> CONCLUSIONS</w:t>
      </w:r>
      <w:bookmarkEnd w:id="32"/>
    </w:p>
    <w:p w:rsidR="00160BB2" w:rsidRDefault="00160BB2" w:rsidP="00A1640F">
      <w:pPr>
        <w:ind w:firstLine="0"/>
        <w:rPr>
          <w:rFonts w:cs="Arial"/>
          <w:szCs w:val="22"/>
          <w:lang w:val="en-US"/>
        </w:rPr>
      </w:pPr>
    </w:p>
    <w:p w:rsidR="0011669D" w:rsidRDefault="007511B3" w:rsidP="00A1640F">
      <w:pPr>
        <w:ind w:firstLine="0"/>
        <w:rPr>
          <w:rFonts w:cs="Arial"/>
          <w:szCs w:val="22"/>
          <w:lang w:val="en-US"/>
        </w:rPr>
      </w:pPr>
      <w:r>
        <w:rPr>
          <w:rFonts w:cs="Arial"/>
          <w:szCs w:val="22"/>
          <w:lang w:val="en-US"/>
        </w:rPr>
        <w:t>The 201</w:t>
      </w:r>
      <w:r w:rsidR="00930206">
        <w:rPr>
          <w:rFonts w:cs="Arial"/>
          <w:szCs w:val="22"/>
          <w:lang w:val="en-US"/>
        </w:rPr>
        <w:t>5</w:t>
      </w:r>
      <w:r>
        <w:rPr>
          <w:rFonts w:cs="Arial"/>
          <w:szCs w:val="22"/>
          <w:lang w:val="en-US"/>
        </w:rPr>
        <w:t xml:space="preserve"> </w:t>
      </w:r>
      <w:r w:rsidR="00930206">
        <w:rPr>
          <w:rFonts w:cs="Arial"/>
          <w:szCs w:val="22"/>
          <w:lang w:val="en-US"/>
        </w:rPr>
        <w:t xml:space="preserve">Kate Project mineral exploration </w:t>
      </w:r>
      <w:r>
        <w:rPr>
          <w:rFonts w:cs="Arial"/>
          <w:szCs w:val="22"/>
          <w:lang w:val="en-US"/>
        </w:rPr>
        <w:t>program was successfu</w:t>
      </w:r>
      <w:r w:rsidR="00110607">
        <w:rPr>
          <w:rFonts w:cs="Arial"/>
          <w:szCs w:val="22"/>
          <w:lang w:val="en-US"/>
        </w:rPr>
        <w:t>l in</w:t>
      </w:r>
      <w:r w:rsidR="0011669D">
        <w:rPr>
          <w:rFonts w:cs="Arial"/>
          <w:szCs w:val="22"/>
          <w:lang w:val="en-US"/>
        </w:rPr>
        <w:t xml:space="preserve"> completing the first systematic, Property-wide soil reconnaissance survey the Property has seen.  The 2 phase geological, geochemical and geophysical program identified 5 distinct soil anomaly (predominantly base metals) targets which warrant follow-up and soil grid expansion and potentially targeted trench programs.  </w:t>
      </w:r>
    </w:p>
    <w:p w:rsidR="007511B3" w:rsidRDefault="0011669D" w:rsidP="00A1640F">
      <w:pPr>
        <w:ind w:firstLine="0"/>
        <w:rPr>
          <w:rFonts w:cs="Arial"/>
          <w:szCs w:val="22"/>
          <w:lang w:val="en-US"/>
        </w:rPr>
      </w:pPr>
      <w:r>
        <w:rPr>
          <w:rFonts w:cs="Arial"/>
          <w:szCs w:val="22"/>
          <w:lang w:val="en-US"/>
        </w:rPr>
        <w:t xml:space="preserve">XRF Instrumentation proved </w:t>
      </w:r>
      <w:r w:rsidR="009A7D15">
        <w:rPr>
          <w:rFonts w:cs="Arial"/>
          <w:szCs w:val="22"/>
          <w:lang w:val="en-US"/>
        </w:rPr>
        <w:t>to be a reliable exploration tool for identification of potentially mineralized structures and should be utilized to augment all exploration going forward on the Kate Project.  Moreover, ground magnetic surveys also were demonstrated to be a useful exploration tool towards the identification of structural trends and lithological boundaries.  In specific, XRF samples reporting Pb and Zn appear to be solid pathfinder elements for Au-in-soils via chemical analyses.  Arsenic, does not have a strong correlation to Au-in-soils via chemical assay, and more work on these relationships should be a focus of next-step exploration.</w:t>
      </w:r>
    </w:p>
    <w:p w:rsidR="00160BB2" w:rsidRPr="00330D11" w:rsidRDefault="009A7D15" w:rsidP="00A1640F">
      <w:pPr>
        <w:ind w:firstLine="0"/>
        <w:rPr>
          <w:rFonts w:cs="Arial"/>
          <w:szCs w:val="22"/>
          <w:lang w:val="en-GB"/>
        </w:rPr>
      </w:pPr>
      <w:r>
        <w:rPr>
          <w:rFonts w:cs="Arial"/>
          <w:szCs w:val="22"/>
          <w:lang w:val="en-US"/>
        </w:rPr>
        <w:t>Follow-up soils surveys should focus on determination of soil profiles on each of the target areas and utilize a powered auger to increase sample collection depth – this will allow for the review of sample depth in relation to element analysis.</w:t>
      </w:r>
    </w:p>
    <w:p w:rsidR="00160BB2" w:rsidRDefault="009A7D15" w:rsidP="00A1640F">
      <w:pPr>
        <w:ind w:firstLine="0"/>
        <w:rPr>
          <w:rFonts w:cs="Arial"/>
          <w:szCs w:val="22"/>
          <w:lang w:val="en-US"/>
        </w:rPr>
      </w:pPr>
      <w:r>
        <w:rPr>
          <w:rFonts w:cs="Arial"/>
          <w:szCs w:val="22"/>
          <w:lang w:val="en-US"/>
        </w:rPr>
        <w:t>Targeted</w:t>
      </w:r>
      <w:r w:rsidR="0077667B">
        <w:rPr>
          <w:rFonts w:cs="Arial"/>
          <w:szCs w:val="22"/>
          <w:lang w:val="en-US"/>
        </w:rPr>
        <w:t xml:space="preserve"> </w:t>
      </w:r>
      <w:r w:rsidR="00160BB2">
        <w:rPr>
          <w:rFonts w:cs="Arial"/>
          <w:szCs w:val="22"/>
          <w:lang w:val="en-US"/>
        </w:rPr>
        <w:t xml:space="preserve">follow-up exploration work by </w:t>
      </w:r>
      <w:r w:rsidR="0077667B">
        <w:rPr>
          <w:rFonts w:cs="Arial"/>
          <w:szCs w:val="22"/>
          <w:lang w:val="en-US"/>
        </w:rPr>
        <w:t xml:space="preserve">systematic </w:t>
      </w:r>
      <w:r w:rsidR="007511B3">
        <w:rPr>
          <w:rFonts w:cs="Arial"/>
          <w:szCs w:val="22"/>
          <w:lang w:val="en-US"/>
        </w:rPr>
        <w:t xml:space="preserve">soils and rock sampling </w:t>
      </w:r>
      <w:r w:rsidR="0077667B">
        <w:rPr>
          <w:rFonts w:cs="Arial"/>
          <w:szCs w:val="22"/>
          <w:lang w:val="en-US"/>
        </w:rPr>
        <w:t>program</w:t>
      </w:r>
      <w:r w:rsidR="007511B3">
        <w:rPr>
          <w:rFonts w:cs="Arial"/>
          <w:szCs w:val="22"/>
          <w:lang w:val="en-US"/>
        </w:rPr>
        <w:t>s</w:t>
      </w:r>
      <w:r w:rsidR="0077667B">
        <w:rPr>
          <w:rFonts w:cs="Arial"/>
          <w:szCs w:val="22"/>
          <w:lang w:val="en-US"/>
        </w:rPr>
        <w:t xml:space="preserve"> involving access construction, extended and in-fill soil sampling, trenching </w:t>
      </w:r>
      <w:r w:rsidR="007511B3">
        <w:rPr>
          <w:rFonts w:cs="Arial"/>
          <w:szCs w:val="22"/>
          <w:lang w:val="en-US"/>
        </w:rPr>
        <w:t>is warranted</w:t>
      </w:r>
      <w:r>
        <w:rPr>
          <w:rFonts w:cs="Arial"/>
          <w:szCs w:val="22"/>
          <w:lang w:val="en-US"/>
        </w:rPr>
        <w:t>; particularly on the Mack and Friday Creek Zones</w:t>
      </w:r>
      <w:r w:rsidR="007511B3">
        <w:rPr>
          <w:rFonts w:cs="Arial"/>
          <w:szCs w:val="22"/>
          <w:lang w:val="en-US"/>
        </w:rPr>
        <w:t xml:space="preserve">.  </w:t>
      </w:r>
      <w:r w:rsidR="0077667B">
        <w:rPr>
          <w:rFonts w:cs="Arial"/>
          <w:szCs w:val="22"/>
          <w:lang w:val="en-US"/>
        </w:rPr>
        <w:t xml:space="preserve"> </w:t>
      </w:r>
    </w:p>
    <w:p w:rsidR="009A7D15" w:rsidRDefault="001F6107" w:rsidP="00A1640F">
      <w:pPr>
        <w:ind w:firstLine="0"/>
        <w:rPr>
          <w:rFonts w:cs="Arial"/>
          <w:szCs w:val="22"/>
          <w:lang w:val="en-GB"/>
        </w:rPr>
      </w:pPr>
      <w:r>
        <w:rPr>
          <w:rFonts w:cs="Arial"/>
          <w:szCs w:val="22"/>
          <w:lang w:val="en-GB"/>
        </w:rPr>
        <w:t>C</w:t>
      </w:r>
      <w:r w:rsidR="00A1640F" w:rsidRPr="00A1640F">
        <w:rPr>
          <w:rFonts w:cs="Arial"/>
          <w:szCs w:val="22"/>
          <w:lang w:val="en-GB"/>
        </w:rPr>
        <w:t>ontinued</w:t>
      </w:r>
      <w:r w:rsidR="009A7D15">
        <w:rPr>
          <w:rFonts w:cs="Arial"/>
          <w:szCs w:val="22"/>
          <w:lang w:val="en-GB"/>
        </w:rPr>
        <w:t>,</w:t>
      </w:r>
      <w:r w:rsidR="00A1640F" w:rsidRPr="00A1640F">
        <w:rPr>
          <w:rFonts w:cs="Arial"/>
          <w:szCs w:val="22"/>
          <w:lang w:val="en-GB"/>
        </w:rPr>
        <w:t xml:space="preserve"> </w:t>
      </w:r>
      <w:r w:rsidR="009A7D15">
        <w:rPr>
          <w:rFonts w:cs="Arial"/>
          <w:szCs w:val="22"/>
          <w:lang w:val="en-GB"/>
        </w:rPr>
        <w:t xml:space="preserve">ridge and spur based soil geochemical surveys </w:t>
      </w:r>
      <w:r w:rsidR="00E25988">
        <w:rPr>
          <w:rFonts w:cs="Arial"/>
          <w:szCs w:val="22"/>
          <w:lang w:val="en-GB"/>
        </w:rPr>
        <w:t>ac</w:t>
      </w:r>
      <w:r w:rsidR="00A1640F" w:rsidRPr="00A1640F">
        <w:rPr>
          <w:rFonts w:cs="Arial"/>
          <w:szCs w:val="22"/>
          <w:lang w:val="en-GB"/>
        </w:rPr>
        <w:t xml:space="preserve">ross the </w:t>
      </w:r>
      <w:r w:rsidR="009A7D15">
        <w:rPr>
          <w:rFonts w:cs="Arial"/>
          <w:szCs w:val="22"/>
          <w:lang w:val="en-GB"/>
        </w:rPr>
        <w:t>P</w:t>
      </w:r>
      <w:r w:rsidR="00A1640F" w:rsidRPr="00A1640F">
        <w:rPr>
          <w:rFonts w:cs="Arial"/>
          <w:szCs w:val="22"/>
          <w:lang w:val="en-GB"/>
        </w:rPr>
        <w:t xml:space="preserve">roperty </w:t>
      </w:r>
      <w:r w:rsidR="009A7D15">
        <w:rPr>
          <w:rFonts w:cs="Arial"/>
          <w:szCs w:val="22"/>
          <w:lang w:val="en-GB"/>
        </w:rPr>
        <w:t>are</w:t>
      </w:r>
      <w:r w:rsidR="00A1640F" w:rsidRPr="00A1640F">
        <w:rPr>
          <w:rFonts w:cs="Arial"/>
          <w:szCs w:val="22"/>
          <w:lang w:val="en-GB"/>
        </w:rPr>
        <w:t xml:space="preserve"> </w:t>
      </w:r>
      <w:r w:rsidR="009A7D15">
        <w:rPr>
          <w:rFonts w:cs="Arial"/>
          <w:szCs w:val="22"/>
          <w:lang w:val="en-GB"/>
        </w:rPr>
        <w:t xml:space="preserve">strongly </w:t>
      </w:r>
      <w:r w:rsidR="00A1640F" w:rsidRPr="00A1640F">
        <w:rPr>
          <w:rFonts w:cs="Arial"/>
          <w:szCs w:val="22"/>
          <w:lang w:val="en-GB"/>
        </w:rPr>
        <w:t>encouraged as there is high potential to discover additional m</w:t>
      </w:r>
      <w:r w:rsidR="00160BB2">
        <w:rPr>
          <w:rFonts w:cs="Arial"/>
          <w:szCs w:val="22"/>
          <w:lang w:val="en-GB"/>
        </w:rPr>
        <w:t>ineralized zones</w:t>
      </w:r>
      <w:r>
        <w:rPr>
          <w:rFonts w:cs="Arial"/>
          <w:szCs w:val="22"/>
          <w:lang w:val="en-GB"/>
        </w:rPr>
        <w:t xml:space="preserve"> and structures.</w:t>
      </w:r>
      <w:r w:rsidR="009A7D15">
        <w:rPr>
          <w:rFonts w:cs="Arial"/>
          <w:szCs w:val="22"/>
          <w:lang w:val="en-GB"/>
        </w:rPr>
        <w:t xml:space="preserve">  Particular attention should be paid to the large, consistent, magnetic low identified from previous airborne surveys of the district – and this interpreted structure should be a the focus of first-pass soils XRF initiatives.</w:t>
      </w:r>
    </w:p>
    <w:p w:rsidR="001F6107" w:rsidRDefault="009A7D15" w:rsidP="00A1640F">
      <w:pPr>
        <w:ind w:firstLine="0"/>
        <w:rPr>
          <w:rFonts w:cs="Arial"/>
          <w:szCs w:val="22"/>
          <w:lang w:val="en-GB"/>
        </w:rPr>
      </w:pPr>
      <w:r>
        <w:rPr>
          <w:rFonts w:cs="Arial"/>
          <w:szCs w:val="22"/>
          <w:lang w:val="en-GB"/>
        </w:rPr>
        <w:t xml:space="preserve">The Kate Project lies within an area well known for placer gold deposits, the lode source of which has never been determined, and as such, offers an intriguing </w:t>
      </w:r>
      <w:r w:rsidR="00417BBF">
        <w:rPr>
          <w:rFonts w:cs="Arial"/>
          <w:szCs w:val="22"/>
          <w:lang w:val="en-GB"/>
        </w:rPr>
        <w:t xml:space="preserve">Project for prospecting and more advanced mineral exploration programs.  The 2015 program has begun, baseline type data collection for the Project area, and in the process has defined multiple soil anomalies which require further exploration. </w:t>
      </w:r>
      <w:r>
        <w:rPr>
          <w:rFonts w:cs="Arial"/>
          <w:szCs w:val="22"/>
          <w:lang w:val="en-GB"/>
        </w:rPr>
        <w:t xml:space="preserve">   </w:t>
      </w:r>
    </w:p>
    <w:p w:rsidR="00160BB2" w:rsidRDefault="00160BB2" w:rsidP="00A1640F">
      <w:pPr>
        <w:ind w:firstLine="0"/>
        <w:rPr>
          <w:rFonts w:cs="Arial"/>
          <w:szCs w:val="22"/>
          <w:lang w:val="en-GB"/>
        </w:rPr>
      </w:pPr>
    </w:p>
    <w:p w:rsidR="00160BB2" w:rsidRDefault="00160BB2" w:rsidP="00A1640F">
      <w:pPr>
        <w:ind w:firstLine="0"/>
        <w:rPr>
          <w:rFonts w:cs="Arial"/>
          <w:szCs w:val="22"/>
          <w:lang w:val="en-GB"/>
        </w:rPr>
      </w:pPr>
    </w:p>
    <w:p w:rsidR="00417BBF" w:rsidRDefault="00417BBF" w:rsidP="00A1640F">
      <w:pPr>
        <w:ind w:firstLine="0"/>
        <w:rPr>
          <w:rFonts w:cs="Arial"/>
          <w:szCs w:val="22"/>
          <w:lang w:val="en-GB"/>
        </w:rPr>
      </w:pPr>
    </w:p>
    <w:p w:rsidR="00417BBF" w:rsidRDefault="00417BBF" w:rsidP="00A1640F">
      <w:pPr>
        <w:ind w:firstLine="0"/>
        <w:rPr>
          <w:rFonts w:cs="Arial"/>
          <w:szCs w:val="22"/>
          <w:lang w:val="en-GB"/>
        </w:rPr>
      </w:pPr>
    </w:p>
    <w:p w:rsidR="00417BBF" w:rsidRDefault="00417BBF" w:rsidP="00A1640F">
      <w:pPr>
        <w:ind w:firstLine="0"/>
        <w:rPr>
          <w:rFonts w:cs="Arial"/>
          <w:szCs w:val="22"/>
          <w:lang w:val="en-GB"/>
        </w:rPr>
      </w:pPr>
    </w:p>
    <w:p w:rsidR="00417BBF" w:rsidRDefault="00417BBF" w:rsidP="00A1640F">
      <w:pPr>
        <w:ind w:firstLine="0"/>
        <w:rPr>
          <w:rFonts w:cs="Arial"/>
          <w:szCs w:val="22"/>
          <w:lang w:val="en-GB"/>
        </w:rPr>
      </w:pPr>
    </w:p>
    <w:p w:rsidR="00417BBF" w:rsidRDefault="00417BBF" w:rsidP="00A1640F">
      <w:pPr>
        <w:ind w:firstLine="0"/>
        <w:rPr>
          <w:rFonts w:cs="Arial"/>
          <w:szCs w:val="22"/>
          <w:lang w:val="en-GB"/>
        </w:rPr>
      </w:pPr>
    </w:p>
    <w:p w:rsidR="00417BBF" w:rsidRDefault="00417BBF" w:rsidP="00A1640F">
      <w:pPr>
        <w:ind w:firstLine="0"/>
        <w:rPr>
          <w:rFonts w:cs="Arial"/>
          <w:szCs w:val="22"/>
          <w:lang w:val="en-GB"/>
        </w:rPr>
      </w:pPr>
    </w:p>
    <w:p w:rsidR="00417BBF" w:rsidRDefault="00417BBF" w:rsidP="00A1640F">
      <w:pPr>
        <w:ind w:firstLine="0"/>
        <w:rPr>
          <w:rFonts w:cs="Arial"/>
          <w:szCs w:val="22"/>
          <w:lang w:val="en-GB"/>
        </w:rPr>
      </w:pPr>
    </w:p>
    <w:p w:rsidR="00417BBF" w:rsidRDefault="00417BBF" w:rsidP="00A1640F">
      <w:pPr>
        <w:ind w:firstLine="0"/>
        <w:rPr>
          <w:rFonts w:cs="Arial"/>
          <w:szCs w:val="22"/>
          <w:lang w:val="en-GB"/>
        </w:rPr>
      </w:pPr>
    </w:p>
    <w:p w:rsidR="00417BBF" w:rsidRDefault="00417BBF" w:rsidP="00A1640F">
      <w:pPr>
        <w:ind w:firstLine="0"/>
        <w:rPr>
          <w:rFonts w:cs="Arial"/>
          <w:szCs w:val="22"/>
          <w:lang w:val="en-GB"/>
        </w:rPr>
      </w:pPr>
    </w:p>
    <w:p w:rsidR="00417BBF" w:rsidRDefault="00417BBF" w:rsidP="00A1640F">
      <w:pPr>
        <w:ind w:firstLine="0"/>
        <w:rPr>
          <w:rFonts w:cs="Arial"/>
          <w:szCs w:val="22"/>
          <w:lang w:val="en-GB"/>
        </w:rPr>
      </w:pPr>
    </w:p>
    <w:p w:rsidR="00417BBF" w:rsidRDefault="00417BBF" w:rsidP="00A1640F">
      <w:pPr>
        <w:ind w:firstLine="0"/>
        <w:rPr>
          <w:rFonts w:cs="Arial"/>
          <w:szCs w:val="22"/>
          <w:lang w:val="en-GB"/>
        </w:rPr>
      </w:pPr>
    </w:p>
    <w:p w:rsidR="00417BBF" w:rsidRPr="00160BB2" w:rsidRDefault="00417BBF" w:rsidP="00A1640F">
      <w:pPr>
        <w:ind w:firstLine="0"/>
        <w:rPr>
          <w:rFonts w:cs="Arial"/>
          <w:szCs w:val="22"/>
          <w:lang w:val="en-GB"/>
        </w:rPr>
      </w:pPr>
    </w:p>
    <w:p w:rsidR="009C1588" w:rsidRDefault="00770D7F" w:rsidP="00643320">
      <w:pPr>
        <w:pStyle w:val="Heading1"/>
      </w:pPr>
      <w:bookmarkStart w:id="33" w:name="_Toc438469930"/>
      <w:r>
        <w:lastRenderedPageBreak/>
        <w:t>R</w:t>
      </w:r>
      <w:r w:rsidR="00057016">
        <w:t>ECOMMENDATIONS</w:t>
      </w:r>
      <w:bookmarkEnd w:id="33"/>
      <w:r>
        <w:t xml:space="preserve"> </w:t>
      </w:r>
    </w:p>
    <w:p w:rsidR="00160BB2" w:rsidRPr="00160BB2" w:rsidRDefault="00160BB2" w:rsidP="00160BB2">
      <w:pPr>
        <w:spacing w:after="0"/>
        <w:rPr>
          <w:lang w:val="en-GB"/>
        </w:rPr>
      </w:pPr>
    </w:p>
    <w:p w:rsidR="00C66C5F" w:rsidRDefault="00C66C5F" w:rsidP="00160BB2">
      <w:pPr>
        <w:pStyle w:val="ListParagraph"/>
        <w:numPr>
          <w:ilvl w:val="0"/>
          <w:numId w:val="28"/>
        </w:numPr>
        <w:spacing w:after="0"/>
      </w:pPr>
      <w:r>
        <w:t xml:space="preserve">A </w:t>
      </w:r>
      <w:r w:rsidR="00D63E2C">
        <w:t>follow-up</w:t>
      </w:r>
      <w:r>
        <w:t xml:space="preserve"> program of </w:t>
      </w:r>
      <w:r w:rsidR="00D63E2C">
        <w:t>grid based soil sampling to extend the</w:t>
      </w:r>
      <w:r w:rsidR="00850A59">
        <w:t xml:space="preserve"> Mack Zone</w:t>
      </w:r>
      <w:r w:rsidR="001F6107">
        <w:t xml:space="preserve"> soil anomaly discovery and grids</w:t>
      </w:r>
      <w:r w:rsidR="00E25988">
        <w:t xml:space="preserve"> to the </w:t>
      </w:r>
      <w:r w:rsidR="007A7494" w:rsidRPr="007A7494">
        <w:t xml:space="preserve">North, East, West </w:t>
      </w:r>
      <w:r w:rsidR="00E25988" w:rsidRPr="007A7494">
        <w:t>and South</w:t>
      </w:r>
      <w:r w:rsidR="007A7494">
        <w:t xml:space="preserve"> on 50m spaced lines on 25 m centres.</w:t>
      </w:r>
      <w:r w:rsidR="0011669D">
        <w:t xml:space="preserve">  </w:t>
      </w:r>
    </w:p>
    <w:p w:rsidR="0011669D" w:rsidRDefault="0011669D" w:rsidP="0011669D">
      <w:pPr>
        <w:pStyle w:val="ListParagraph"/>
        <w:spacing w:after="0"/>
        <w:ind w:left="1440" w:firstLine="0"/>
      </w:pPr>
    </w:p>
    <w:p w:rsidR="0011669D" w:rsidRDefault="0011669D" w:rsidP="0011669D">
      <w:pPr>
        <w:pStyle w:val="ListParagraph"/>
        <w:numPr>
          <w:ilvl w:val="0"/>
          <w:numId w:val="28"/>
        </w:numPr>
        <w:spacing w:after="0"/>
      </w:pPr>
      <w:r>
        <w:t>Target regional airborne magnetics low that transects the centre of the Project with soils and ground based magnetics to delineate mineralization potential of linear</w:t>
      </w:r>
    </w:p>
    <w:p w:rsidR="0011669D" w:rsidRDefault="0011669D" w:rsidP="0011669D">
      <w:pPr>
        <w:pStyle w:val="ListParagraph"/>
      </w:pPr>
    </w:p>
    <w:p w:rsidR="0011669D" w:rsidRDefault="0011669D" w:rsidP="0011669D">
      <w:pPr>
        <w:pStyle w:val="ListParagraph"/>
        <w:numPr>
          <w:ilvl w:val="0"/>
          <w:numId w:val="28"/>
        </w:numPr>
        <w:spacing w:after="0"/>
      </w:pPr>
      <w:r>
        <w:t>Follow-up Friday Creek Zone base metals anomalies with tight soils grid and ground prospecting</w:t>
      </w:r>
    </w:p>
    <w:p w:rsidR="001C524F" w:rsidRDefault="001C524F" w:rsidP="001C524F">
      <w:pPr>
        <w:pStyle w:val="ListParagraph"/>
        <w:spacing w:after="0"/>
        <w:ind w:left="1440" w:firstLine="0"/>
      </w:pPr>
    </w:p>
    <w:p w:rsidR="001C524F" w:rsidRDefault="001C524F" w:rsidP="00160BB2">
      <w:pPr>
        <w:pStyle w:val="ListParagraph"/>
        <w:numPr>
          <w:ilvl w:val="0"/>
          <w:numId w:val="28"/>
        </w:numPr>
        <w:spacing w:after="0"/>
      </w:pPr>
      <w:r>
        <w:t xml:space="preserve">Continued </w:t>
      </w:r>
      <w:r w:rsidR="0011669D">
        <w:t>usage</w:t>
      </w:r>
      <w:r>
        <w:t xml:space="preserve"> of XRF Instrumentation as exploration tool</w:t>
      </w:r>
    </w:p>
    <w:p w:rsidR="00850A59" w:rsidRDefault="00850A59" w:rsidP="001C524F">
      <w:pPr>
        <w:spacing w:after="0"/>
        <w:ind w:firstLine="0"/>
      </w:pPr>
    </w:p>
    <w:p w:rsidR="00850A59" w:rsidRDefault="00850A59" w:rsidP="00160BB2">
      <w:pPr>
        <w:pStyle w:val="ListParagraph"/>
        <w:numPr>
          <w:ilvl w:val="0"/>
          <w:numId w:val="28"/>
        </w:numPr>
        <w:spacing w:after="0"/>
      </w:pPr>
      <w:r>
        <w:t xml:space="preserve">Power auger soil sampling program (full soil profile analysis) – correlation </w:t>
      </w:r>
      <w:r w:rsidR="007A7494">
        <w:t>to hand auger results</w:t>
      </w:r>
    </w:p>
    <w:p w:rsidR="00160BB2" w:rsidRDefault="00160BB2" w:rsidP="00160BB2">
      <w:pPr>
        <w:pStyle w:val="ListParagraph"/>
        <w:spacing w:after="0"/>
        <w:ind w:left="1440" w:firstLine="0"/>
      </w:pPr>
    </w:p>
    <w:p w:rsidR="00850A59" w:rsidRDefault="00C66C5F" w:rsidP="00850A59">
      <w:pPr>
        <w:pStyle w:val="ListParagraph"/>
        <w:numPr>
          <w:ilvl w:val="0"/>
          <w:numId w:val="28"/>
        </w:numPr>
        <w:spacing w:after="0"/>
      </w:pPr>
      <w:r>
        <w:t xml:space="preserve">Future geochemical programs should focus on </w:t>
      </w:r>
      <w:r w:rsidR="001744CE">
        <w:rPr>
          <w:u w:val="single"/>
        </w:rPr>
        <w:t>lead and zinc</w:t>
      </w:r>
      <w:r>
        <w:t xml:space="preserve"> as a primary vector to Au mineralization along with Au geochemistry and to a lesser extent As</w:t>
      </w:r>
    </w:p>
    <w:p w:rsidR="00850A59" w:rsidRDefault="00850A59" w:rsidP="00850A59">
      <w:pPr>
        <w:pStyle w:val="ListParagraph"/>
      </w:pPr>
    </w:p>
    <w:p w:rsidR="00850A59" w:rsidRDefault="00850A59" w:rsidP="00850A59">
      <w:pPr>
        <w:pStyle w:val="ListParagraph"/>
        <w:numPr>
          <w:ilvl w:val="0"/>
          <w:numId w:val="28"/>
        </w:numPr>
        <w:spacing w:after="0"/>
      </w:pPr>
      <w:r>
        <w:t>Petrographic analysis of collected hand samples with sulphide mineralization</w:t>
      </w:r>
    </w:p>
    <w:p w:rsidR="00882970" w:rsidRDefault="00882970" w:rsidP="00882970">
      <w:pPr>
        <w:pStyle w:val="ListParagraph"/>
      </w:pPr>
    </w:p>
    <w:p w:rsidR="00882970" w:rsidRDefault="00882970" w:rsidP="00160BB2">
      <w:pPr>
        <w:pStyle w:val="ListParagraph"/>
        <w:numPr>
          <w:ilvl w:val="0"/>
          <w:numId w:val="28"/>
        </w:numPr>
        <w:spacing w:after="0"/>
      </w:pPr>
      <w:r>
        <w:t xml:space="preserve">Detailed review of </w:t>
      </w:r>
      <w:r w:rsidR="00850A59">
        <w:t>soil</w:t>
      </w:r>
      <w:r>
        <w:t xml:space="preserve"> transport directions on targets areas</w:t>
      </w:r>
      <w:r w:rsidR="00850A59">
        <w:t xml:space="preserve"> – downslope/cross slope movement</w:t>
      </w:r>
    </w:p>
    <w:p w:rsidR="00882970" w:rsidRDefault="00882970" w:rsidP="00882970">
      <w:pPr>
        <w:pStyle w:val="ListParagraph"/>
      </w:pPr>
    </w:p>
    <w:p w:rsidR="00882970" w:rsidRDefault="00882970" w:rsidP="00160BB2">
      <w:pPr>
        <w:pStyle w:val="ListParagraph"/>
        <w:numPr>
          <w:ilvl w:val="0"/>
          <w:numId w:val="28"/>
        </w:numPr>
        <w:spacing w:after="0"/>
      </w:pPr>
      <w:r>
        <w:t xml:space="preserve">Property wide Terrain Suitability Analysis (with soils compilation analysis)  </w:t>
      </w:r>
    </w:p>
    <w:p w:rsidR="00160BB2" w:rsidRDefault="00160BB2" w:rsidP="00160BB2">
      <w:pPr>
        <w:spacing w:after="0"/>
        <w:ind w:firstLine="0"/>
      </w:pPr>
    </w:p>
    <w:p w:rsidR="000E2335" w:rsidRDefault="000E2335" w:rsidP="00160BB2">
      <w:pPr>
        <w:pStyle w:val="ListParagraph"/>
        <w:numPr>
          <w:ilvl w:val="0"/>
          <w:numId w:val="28"/>
        </w:numPr>
        <w:spacing w:after="0"/>
      </w:pPr>
      <w:r>
        <w:t>Reinterp</w:t>
      </w:r>
      <w:r w:rsidR="00850A59">
        <w:t xml:space="preserve">retation of structures from the </w:t>
      </w:r>
      <w:r w:rsidR="00110607">
        <w:t>available airborne datasets</w:t>
      </w:r>
    </w:p>
    <w:p w:rsidR="001744CE" w:rsidRDefault="001744CE" w:rsidP="001744CE">
      <w:pPr>
        <w:pStyle w:val="ListParagraph"/>
      </w:pPr>
    </w:p>
    <w:p w:rsidR="001744CE" w:rsidRDefault="001744CE" w:rsidP="00160BB2">
      <w:pPr>
        <w:pStyle w:val="ListParagraph"/>
        <w:numPr>
          <w:ilvl w:val="0"/>
          <w:numId w:val="28"/>
        </w:numPr>
        <w:spacing w:after="0"/>
      </w:pPr>
      <w:r>
        <w:t>Ground Mag</w:t>
      </w:r>
      <w:r w:rsidR="00850A59">
        <w:t>netics (Mack Zone) grid</w:t>
      </w:r>
      <w:r>
        <w:t xml:space="preserve"> extension</w:t>
      </w:r>
      <w:r w:rsidR="00850A59">
        <w:t xml:space="preserve">s and full 2015 anomaly </w:t>
      </w:r>
      <w:r w:rsidR="001C524F">
        <w:t xml:space="preserve">grid </w:t>
      </w:r>
      <w:r w:rsidR="00850A59">
        <w:t>coverage</w:t>
      </w:r>
    </w:p>
    <w:p w:rsidR="00160BB2" w:rsidRDefault="00160BB2" w:rsidP="00160BB2">
      <w:pPr>
        <w:pStyle w:val="ListParagraph"/>
        <w:spacing w:after="0"/>
        <w:ind w:left="1440" w:firstLine="0"/>
      </w:pPr>
    </w:p>
    <w:p w:rsidR="005761D7" w:rsidRDefault="00D63E2C" w:rsidP="001C524F">
      <w:pPr>
        <w:pStyle w:val="ListParagraph"/>
        <w:numPr>
          <w:ilvl w:val="0"/>
          <w:numId w:val="28"/>
        </w:numPr>
        <w:spacing w:after="0"/>
      </w:pPr>
      <w:r>
        <w:t xml:space="preserve">Access construction </w:t>
      </w:r>
      <w:r w:rsidR="00850A59">
        <w:t xml:space="preserve">– </w:t>
      </w:r>
      <w:r w:rsidR="001C524F">
        <w:t xml:space="preserve">exploration trails (quad) for Mack Zone ingress </w:t>
      </w:r>
    </w:p>
    <w:p w:rsidR="001C524F" w:rsidRDefault="001C524F" w:rsidP="001C524F">
      <w:pPr>
        <w:pStyle w:val="ListParagraph"/>
      </w:pPr>
    </w:p>
    <w:p w:rsidR="001C524F" w:rsidRDefault="001C524F" w:rsidP="001C524F">
      <w:pPr>
        <w:pStyle w:val="ListParagraph"/>
        <w:numPr>
          <w:ilvl w:val="0"/>
          <w:numId w:val="28"/>
        </w:numPr>
        <w:spacing w:after="0"/>
      </w:pPr>
      <w:r>
        <w:t>Completion of Ridge and Spur style exploration of remaining portions of project</w:t>
      </w:r>
    </w:p>
    <w:p w:rsidR="00160BB2" w:rsidRDefault="00160BB2" w:rsidP="005761D7">
      <w:pPr>
        <w:pStyle w:val="ListParagraph"/>
        <w:ind w:left="1440" w:firstLine="0"/>
      </w:pPr>
    </w:p>
    <w:p w:rsidR="00B827BF" w:rsidRDefault="00B827BF">
      <w:r>
        <w:t>Respectfully submitted,</w:t>
      </w:r>
    </w:p>
    <w:p w:rsidR="000144ED" w:rsidRDefault="000144ED" w:rsidP="006F4E9A">
      <w:pPr>
        <w:spacing w:after="0"/>
      </w:pPr>
    </w:p>
    <w:p w:rsidR="000144ED" w:rsidRDefault="000144ED" w:rsidP="006F4E9A">
      <w:pPr>
        <w:spacing w:after="0"/>
      </w:pPr>
    </w:p>
    <w:p w:rsidR="005761D7" w:rsidRDefault="005761D7" w:rsidP="006F4E9A">
      <w:pPr>
        <w:spacing w:after="0"/>
      </w:pPr>
    </w:p>
    <w:p w:rsidR="00B827BF" w:rsidRDefault="005B1472" w:rsidP="006F4E9A">
      <w:pPr>
        <w:spacing w:after="0"/>
      </w:pPr>
      <w:r>
        <w:t>_______________________</w:t>
      </w:r>
      <w:r w:rsidR="00D05684">
        <w:tab/>
      </w:r>
      <w:r w:rsidR="00D05684">
        <w:tab/>
      </w:r>
    </w:p>
    <w:p w:rsidR="00B827BF" w:rsidRDefault="009916A5" w:rsidP="005761D7">
      <w:pPr>
        <w:spacing w:after="0"/>
      </w:pPr>
      <w:r>
        <w:t>Paul D. Gray</w:t>
      </w:r>
      <w:r w:rsidR="000144ED">
        <w:t>, P.Geo.</w:t>
      </w:r>
    </w:p>
    <w:p w:rsidR="00953502" w:rsidRDefault="00B827BF" w:rsidP="005761D7">
      <w:pPr>
        <w:spacing w:after="0"/>
      </w:pPr>
      <w:r>
        <w:t xml:space="preserve">Vancouver, British Columbia </w:t>
      </w:r>
      <w:r>
        <w:tab/>
      </w:r>
    </w:p>
    <w:p w:rsidR="00165EFE" w:rsidRDefault="00452385" w:rsidP="005761D7">
      <w:pPr>
        <w:spacing w:after="0"/>
        <w:sectPr w:rsidR="00165EFE" w:rsidSect="003710F6">
          <w:headerReference w:type="default" r:id="rId45"/>
          <w:footerReference w:type="default" r:id="rId46"/>
          <w:pgSz w:w="12240" w:h="15840" w:code="1"/>
          <w:pgMar w:top="1009" w:right="794" w:bottom="1009" w:left="794" w:header="720" w:footer="720" w:gutter="0"/>
          <w:pgNumType w:start="1"/>
          <w:cols w:space="720"/>
          <w:docGrid w:linePitch="204"/>
        </w:sectPr>
      </w:pPr>
      <w:r>
        <w:t>January 15, 2015</w:t>
      </w:r>
    </w:p>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Pr>
        <w:pStyle w:val="Appendixtitle"/>
      </w:pPr>
      <w:bookmarkStart w:id="34" w:name="_Toc60826461"/>
      <w:bookmarkStart w:id="35" w:name="_Toc62448304"/>
      <w:bookmarkStart w:id="36" w:name="_Toc63578900"/>
      <w:bookmarkStart w:id="37" w:name="_Toc63579066"/>
      <w:bookmarkStart w:id="38" w:name="_Toc63579097"/>
      <w:bookmarkStart w:id="39" w:name="_Toc63579157"/>
      <w:bookmarkStart w:id="40" w:name="_Toc63659056"/>
      <w:bookmarkStart w:id="41" w:name="_Toc63660462"/>
      <w:bookmarkStart w:id="42" w:name="_Toc63668960"/>
      <w:bookmarkStart w:id="43" w:name="_Toc63754750"/>
      <w:bookmarkStart w:id="44" w:name="_Toc63754783"/>
      <w:bookmarkStart w:id="45" w:name="_Toc63757920"/>
      <w:bookmarkStart w:id="46" w:name="_Toc63758292"/>
      <w:bookmarkStart w:id="47" w:name="_Toc63831036"/>
      <w:bookmarkStart w:id="48" w:name="_Toc63831438"/>
      <w:bookmarkStart w:id="49" w:name="_Toc95033232"/>
      <w:bookmarkStart w:id="50" w:name="_Toc95033311"/>
      <w:bookmarkStart w:id="51" w:name="_Toc95033354"/>
      <w:bookmarkStart w:id="52" w:name="_Toc95033367"/>
      <w:bookmarkStart w:id="53" w:name="_Toc96854148"/>
      <w:bookmarkStart w:id="54" w:name="_Toc97041037"/>
      <w:bookmarkStart w:id="55" w:name="_Toc126641911"/>
      <w:bookmarkStart w:id="56" w:name="_Toc126829186"/>
      <w:bookmarkStart w:id="57" w:name="_Toc127199909"/>
      <w:bookmarkStart w:id="58" w:name="_Toc127246680"/>
      <w:bookmarkStart w:id="59" w:name="_Toc127248573"/>
      <w:bookmarkStart w:id="60" w:name="_Toc127250115"/>
      <w:bookmarkStart w:id="61" w:name="_Toc128197554"/>
      <w:bookmarkStart w:id="62" w:name="_Toc130097738"/>
      <w:bookmarkStart w:id="63" w:name="_Toc132682644"/>
      <w:bookmarkStart w:id="64" w:name="_Toc132699544"/>
      <w:bookmarkStart w:id="65" w:name="_Toc133079472"/>
      <w:bookmarkStart w:id="66" w:name="_Toc133122845"/>
      <w:bookmarkStart w:id="67" w:name="_Toc133291330"/>
      <w:bookmarkStart w:id="68" w:name="_Toc162759104"/>
      <w:bookmarkStart w:id="69" w:name="_Toc162766404"/>
      <w:bookmarkStart w:id="70" w:name="_Toc183581891"/>
      <w:bookmarkStart w:id="71" w:name="_Toc183581998"/>
      <w:bookmarkStart w:id="72" w:name="_Toc184636411"/>
      <w:bookmarkStart w:id="73" w:name="_Toc184636486"/>
      <w:bookmarkStart w:id="74" w:name="_Toc184636494"/>
      <w:bookmarkStart w:id="75" w:name="_Toc184715786"/>
      <w:bookmarkStart w:id="76" w:name="_Toc184785702"/>
      <w:bookmarkStart w:id="77" w:name="_Toc213497474"/>
      <w:bookmarkStart w:id="78" w:name="_Toc216251844"/>
      <w:bookmarkStart w:id="79" w:name="_Toc216505777"/>
      <w:bookmarkStart w:id="80" w:name="_Toc217297827"/>
      <w:bookmarkStart w:id="81" w:name="_Toc220133291"/>
      <w:bookmarkStart w:id="82" w:name="_Toc220143313"/>
      <w:bookmarkStart w:id="83" w:name="_Toc248227841"/>
      <w:bookmarkStart w:id="84" w:name="_Toc249980127"/>
      <w:bookmarkStart w:id="85" w:name="_Toc266801501"/>
      <w:bookmarkStart w:id="86" w:name="_Toc266889613"/>
      <w:bookmarkStart w:id="87" w:name="_Toc267575052"/>
      <w:bookmarkStart w:id="88" w:name="_Toc268536360"/>
      <w:bookmarkStart w:id="89" w:name="_Toc268707811"/>
      <w:bookmarkStart w:id="90" w:name="_Toc270515648"/>
      <w:bookmarkStart w:id="91" w:name="_Toc270516040"/>
      <w:bookmarkStart w:id="92" w:name="_Toc280084623"/>
      <w:bookmarkStart w:id="93" w:name="_Toc280576526"/>
      <w:bookmarkStart w:id="94" w:name="_Toc280686657"/>
      <w:bookmarkStart w:id="95" w:name="_Toc282590821"/>
      <w:bookmarkStart w:id="96" w:name="_Toc282779223"/>
      <w:bookmarkStart w:id="97" w:name="_Toc286062152"/>
      <w:bookmarkStart w:id="98" w:name="_Toc286239318"/>
      <w:bookmarkStart w:id="99" w:name="_Toc286239376"/>
      <w:bookmarkStart w:id="100" w:name="_Toc286677374"/>
      <w:bookmarkStart w:id="101" w:name="_Toc288640441"/>
      <w:bookmarkStart w:id="102" w:name="_Toc380588805"/>
      <w:bookmarkStart w:id="103" w:name="_Toc438469931"/>
      <w:bookmarkStart w:id="104" w:name="_Toc438470073"/>
      <w:bookmarkStart w:id="105" w:name="_Toc440450340"/>
      <w:r>
        <w:t xml:space="preserve">Appendix </w:t>
      </w:r>
      <w:r w:rsidR="00F83D0C">
        <w:t>1</w:t>
      </w:r>
      <w:r>
        <w:t xml:space="preserve">: </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r w:rsidR="00800D1C">
        <w:t>References</w:t>
      </w:r>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p>
    <w:p w:rsidR="00B827BF" w:rsidRDefault="00B827BF"/>
    <w:p w:rsidR="008606DD" w:rsidRDefault="008606DD" w:rsidP="008606DD">
      <w:pPr>
        <w:pStyle w:val="Non-numberedHeading"/>
        <w:jc w:val="both"/>
      </w:pPr>
    </w:p>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Pr="00370F0F" w:rsidRDefault="00370F0F" w:rsidP="00370F0F">
      <w:pPr>
        <w:sectPr w:rsidR="00370F0F" w:rsidRPr="00370F0F" w:rsidSect="008606DD">
          <w:headerReference w:type="default" r:id="rId47"/>
          <w:footerReference w:type="default" r:id="rId48"/>
          <w:footerReference w:type="first" r:id="rId49"/>
          <w:pgSz w:w="12240" w:h="15840" w:code="1"/>
          <w:pgMar w:top="562" w:right="792" w:bottom="677" w:left="792" w:header="720" w:footer="720" w:gutter="0"/>
          <w:pgNumType w:fmt="lowerRoman"/>
          <w:cols w:space="720"/>
          <w:docGrid w:linePitch="204"/>
        </w:sectPr>
      </w:pPr>
    </w:p>
    <w:p w:rsidR="00800D1C" w:rsidRDefault="00800D1C" w:rsidP="008606DD">
      <w:pPr>
        <w:pStyle w:val="Non-numberedHeading"/>
      </w:pPr>
      <w:r>
        <w:lastRenderedPageBreak/>
        <w:t>REFERENCES</w:t>
      </w:r>
    </w:p>
    <w:p w:rsidR="00B511B5" w:rsidRDefault="00B511B5" w:rsidP="00436636">
      <w:pPr>
        <w:pStyle w:val="References"/>
        <w:tabs>
          <w:tab w:val="left" w:pos="0"/>
        </w:tabs>
        <w:ind w:left="0"/>
      </w:pPr>
    </w:p>
    <w:p w:rsidR="00E1558C" w:rsidRPr="00E1558C" w:rsidRDefault="00650E38" w:rsidP="00436636">
      <w:pPr>
        <w:pStyle w:val="References"/>
        <w:tabs>
          <w:tab w:val="left" w:pos="0"/>
        </w:tabs>
        <w:ind w:left="0"/>
      </w:pPr>
      <w:r>
        <w:t xml:space="preserve"> </w:t>
      </w:r>
    </w:p>
    <w:p w:rsidR="007A2D91" w:rsidRDefault="00370F0F" w:rsidP="00436636">
      <w:pPr>
        <w:pStyle w:val="References"/>
        <w:tabs>
          <w:tab w:val="left" w:pos="540"/>
        </w:tabs>
        <w:ind w:left="540" w:hanging="540"/>
        <w:rPr>
          <w:lang w:val="en-US"/>
        </w:rPr>
      </w:pPr>
      <w:r w:rsidRPr="00370F0F">
        <w:rPr>
          <w:lang w:val="en-US"/>
        </w:rPr>
        <w:t>Allan, M.M., Hart, C.J.R., and Mortensen, J.K. (eds.), 2012, Yukon Gold Project</w:t>
      </w:r>
      <w:r>
        <w:rPr>
          <w:lang w:val="en-US"/>
        </w:rPr>
        <w:t xml:space="preserve"> </w:t>
      </w:r>
      <w:r w:rsidRPr="00370F0F">
        <w:rPr>
          <w:lang w:val="en-US"/>
        </w:rPr>
        <w:t>Final Technical Report, Mineral Deposit Research Unit, University of British</w:t>
      </w:r>
      <w:r>
        <w:rPr>
          <w:lang w:val="en-US"/>
        </w:rPr>
        <w:t xml:space="preserve"> </w:t>
      </w:r>
      <w:r w:rsidRPr="00370F0F">
        <w:rPr>
          <w:lang w:val="en-US"/>
        </w:rPr>
        <w:t>Columbia, 196 p.</w:t>
      </w:r>
    </w:p>
    <w:p w:rsidR="007A2D91" w:rsidRPr="00370F0F" w:rsidRDefault="007A2D91" w:rsidP="00436636">
      <w:pPr>
        <w:pStyle w:val="References"/>
        <w:tabs>
          <w:tab w:val="left" w:pos="540"/>
        </w:tabs>
        <w:ind w:left="540" w:hanging="540"/>
        <w:rPr>
          <w:lang w:val="en-US"/>
        </w:rPr>
      </w:pPr>
      <w:r w:rsidRPr="007A2D91">
        <w:rPr>
          <w:lang w:val="en-US"/>
        </w:rPr>
        <w:t xml:space="preserve">Allan, Murray M., Mortensen, J.K., Hart, Craig J.R., Bailey, Leif A., Sanchez, Matias G., Ciolkiewics, Witold, McKenzie, Greg G. and Creaser, Robert A,. 2013. Magmatic and Metallogenic Framework of West-Central Yukon and Eastern Alaska, Society of Economic Geologists, Inc. </w:t>
      </w:r>
      <w:r w:rsidRPr="007A2D91">
        <w:rPr>
          <w:i/>
          <w:iCs/>
          <w:lang w:val="en-US"/>
        </w:rPr>
        <w:t xml:space="preserve">Special Publication 17, </w:t>
      </w:r>
      <w:r w:rsidRPr="007A2D91">
        <w:rPr>
          <w:lang w:val="en-US"/>
        </w:rPr>
        <w:t>pp. 111–168</w:t>
      </w:r>
    </w:p>
    <w:p w:rsidR="00370F0F" w:rsidRPr="00370F0F" w:rsidRDefault="00370F0F" w:rsidP="00436636">
      <w:pPr>
        <w:pStyle w:val="References"/>
        <w:tabs>
          <w:tab w:val="left" w:pos="540"/>
        </w:tabs>
        <w:ind w:left="540" w:hanging="540"/>
        <w:rPr>
          <w:lang w:val="en-US"/>
        </w:rPr>
      </w:pPr>
      <w:r w:rsidRPr="00370F0F">
        <w:rPr>
          <w:lang w:val="en-US"/>
        </w:rPr>
        <w:t>Chapman, R., Mortensen, J., Crawford, E., and Lebarge, W., 2010a,</w:t>
      </w:r>
      <w:r>
        <w:rPr>
          <w:lang w:val="en-US"/>
        </w:rPr>
        <w:t xml:space="preserve"> </w:t>
      </w:r>
      <w:r w:rsidRPr="00370F0F">
        <w:rPr>
          <w:lang w:val="en-US"/>
        </w:rPr>
        <w:t>Microchemical studies of placer and lode gold in the Klondike district, Yukon,</w:t>
      </w:r>
      <w:r>
        <w:rPr>
          <w:lang w:val="en-US"/>
        </w:rPr>
        <w:t xml:space="preserve"> </w:t>
      </w:r>
      <w:r w:rsidRPr="00370F0F">
        <w:rPr>
          <w:lang w:val="en-US"/>
        </w:rPr>
        <w:t>Canada: 1. Evidence for a small, gold-rich, orogenic hydrothermal system</w:t>
      </w:r>
      <w:r>
        <w:rPr>
          <w:lang w:val="en-US"/>
        </w:rPr>
        <w:t xml:space="preserve"> </w:t>
      </w:r>
      <w:r w:rsidRPr="00370F0F">
        <w:rPr>
          <w:lang w:val="en-US"/>
        </w:rPr>
        <w:t>in the Bonanza and Eldorado Creek area: Economic Geology, v. 105, p.1369–1392.</w:t>
      </w:r>
    </w:p>
    <w:p w:rsidR="00370F0F" w:rsidRPr="00370F0F" w:rsidRDefault="00370F0F" w:rsidP="00436636">
      <w:pPr>
        <w:pStyle w:val="References"/>
        <w:tabs>
          <w:tab w:val="left" w:pos="540"/>
        </w:tabs>
        <w:ind w:left="540" w:hanging="540"/>
        <w:rPr>
          <w:lang w:val="en-US"/>
        </w:rPr>
      </w:pPr>
      <w:r w:rsidRPr="00370F0F">
        <w:rPr>
          <w:lang w:val="en-US"/>
        </w:rPr>
        <w:t>—— 2010b, Microchemical studies of placer and lode gold in the Klondike</w:t>
      </w:r>
      <w:r>
        <w:rPr>
          <w:lang w:val="en-US"/>
        </w:rPr>
        <w:t xml:space="preserve"> </w:t>
      </w:r>
      <w:r w:rsidRPr="00370F0F">
        <w:rPr>
          <w:lang w:val="en-US"/>
        </w:rPr>
        <w:t>district, Yukon, Canada: 2. Constraints on the nature and location of</w:t>
      </w:r>
      <w:r>
        <w:rPr>
          <w:lang w:val="en-US"/>
        </w:rPr>
        <w:t xml:space="preserve"> </w:t>
      </w:r>
      <w:r w:rsidRPr="00370F0F">
        <w:rPr>
          <w:lang w:val="en-US"/>
        </w:rPr>
        <w:t>regional lode sources: Economic Geology, v. 105, p. 1393–1410.</w:t>
      </w:r>
    </w:p>
    <w:p w:rsidR="007F11DB" w:rsidRDefault="00370F0F" w:rsidP="00436636">
      <w:pPr>
        <w:pStyle w:val="References"/>
        <w:tabs>
          <w:tab w:val="left" w:pos="540"/>
        </w:tabs>
        <w:ind w:left="540" w:hanging="540"/>
        <w:rPr>
          <w:lang w:val="en-US"/>
        </w:rPr>
      </w:pPr>
      <w:r w:rsidRPr="00370F0F">
        <w:rPr>
          <w:lang w:val="en-US"/>
        </w:rPr>
        <w:t>Christie J.S. and T.M., 2011. Final report for a target evaluation program on the</w:t>
      </w:r>
      <w:r>
        <w:rPr>
          <w:lang w:val="en-US"/>
        </w:rPr>
        <w:t xml:space="preserve"> </w:t>
      </w:r>
      <w:r w:rsidRPr="00370F0F">
        <w:rPr>
          <w:lang w:val="en-US"/>
        </w:rPr>
        <w:t>GO - GR - RR quartz claims, YMIP 2011-016.</w:t>
      </w:r>
    </w:p>
    <w:p w:rsidR="00436636" w:rsidRDefault="00436636"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r w:rsidRPr="007A2D91">
        <w:rPr>
          <w:lang w:val="en-US"/>
        </w:rPr>
        <w:t xml:space="preserve">Armstrong, RL. 1988. Mesozoic and early Cenozoic magmatic evolution of the Canadian Cordillera. </w:t>
      </w:r>
      <w:r w:rsidRPr="007A2D91">
        <w:rPr>
          <w:i/>
          <w:iCs/>
          <w:lang w:val="en-US"/>
        </w:rPr>
        <w:t xml:space="preserve">In: </w:t>
      </w:r>
      <w:r w:rsidRPr="007A2D91">
        <w:rPr>
          <w:lang w:val="en-US"/>
        </w:rPr>
        <w:t>Clark, S.P., Burchflel, B. and Suppe, J., (eds.): Processes in continental lithospheric deformation. Geol. Soc. Amer. Special Paper 218 p. 55-91.</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i/>
          <w:iCs/>
          <w:lang w:val="en-US"/>
        </w:rPr>
      </w:pPr>
      <w:r w:rsidRPr="007A2D91">
        <w:rPr>
          <w:lang w:val="en-US"/>
        </w:rPr>
        <w:t xml:space="preserve">Beranek, L.P. and Mortensen, J.K. 2011. The timing and provenance record of Late Permian Klondike Orogeny in northwestern Canada and are-continent collision along western North America. Tectonics, </w:t>
      </w:r>
      <w:r w:rsidRPr="007A2D91">
        <w:rPr>
          <w:i/>
          <w:iCs/>
          <w:lang w:val="en-US"/>
        </w:rPr>
        <w:t>in press.</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r w:rsidRPr="007A2D91">
        <w:rPr>
          <w:lang w:val="en-US"/>
        </w:rPr>
        <w:t xml:space="preserve">Chapman, R.J., Mortensen, J.K., Crawford, E.C. and LeBarge, W.P. 2010. Microchemical studies of placer and lode gold in the Klondike District, Canada: 2. Constraints on the nature and location of regional lode sources. Economic Geology </w:t>
      </w:r>
      <w:r w:rsidRPr="007A2D91">
        <w:rPr>
          <w:b/>
          <w:bCs/>
          <w:lang w:val="en-US"/>
        </w:rPr>
        <w:t xml:space="preserve">105: </w:t>
      </w:r>
      <w:r w:rsidRPr="007A2D91">
        <w:rPr>
          <w:lang w:val="en-US"/>
        </w:rPr>
        <w:t>1393-1410.</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r w:rsidRPr="007A2D91">
        <w:rPr>
          <w:lang w:val="en-US"/>
        </w:rPr>
        <w:t>Colpron, M. 2001. Geochemical characterization of Carboniferous volcanic successions from Yukon</w:t>
      </w:r>
      <w:r w:rsidRPr="007A2D91">
        <w:rPr>
          <w:lang w:val="en-US"/>
        </w:rPr>
        <w:softHyphen/>
        <w:t xml:space="preserve">Tanana terrane, Glenlyon map area (105L), central Yukon. </w:t>
      </w:r>
      <w:r w:rsidRPr="007A2D91">
        <w:rPr>
          <w:i/>
          <w:iCs/>
          <w:lang w:val="en-US"/>
        </w:rPr>
        <w:t xml:space="preserve">In: </w:t>
      </w:r>
      <w:r w:rsidRPr="007A2D91">
        <w:rPr>
          <w:lang w:val="en-US"/>
        </w:rPr>
        <w:t>Yukon Exploration and Geology 2000, D.S. Emond and L.H. Weston (eds.), Exploration and Geological Services Division, Yukon, Indian and Northern Affairs Canada, p. 111-136.</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r w:rsidRPr="007A2D91">
        <w:rPr>
          <w:lang w:val="en-US"/>
        </w:rPr>
        <w:t xml:space="preserve">Cox, S.F. </w:t>
      </w:r>
      <w:r w:rsidRPr="007A2D91">
        <w:rPr>
          <w:i/>
          <w:iCs/>
          <w:lang w:val="en-US"/>
        </w:rPr>
        <w:t xml:space="preserve">1999. </w:t>
      </w:r>
      <w:r w:rsidRPr="007A2D91">
        <w:rPr>
          <w:lang w:val="en-US"/>
        </w:rPr>
        <w:t xml:space="preserve">Deformational controls on the dynamics of fluid flow in mesothermal gold systems. </w:t>
      </w:r>
      <w:r w:rsidRPr="007A2D91">
        <w:rPr>
          <w:i/>
          <w:iCs/>
          <w:lang w:val="en-US"/>
        </w:rPr>
        <w:t>In.</w:t>
      </w:r>
      <w:r w:rsidRPr="007A2D91">
        <w:rPr>
          <w:i/>
          <w:iCs/>
          <w:vertAlign w:val="superscript"/>
          <w:lang w:val="en-US"/>
        </w:rPr>
        <w:t>,</w:t>
      </w:r>
      <w:r w:rsidRPr="007A2D91">
        <w:rPr>
          <w:i/>
          <w:iCs/>
          <w:lang w:val="en-US"/>
        </w:rPr>
        <w:t xml:space="preserve"> </w:t>
      </w:r>
      <w:r w:rsidRPr="007A2D91">
        <w:rPr>
          <w:lang w:val="en-US"/>
        </w:rPr>
        <w:t xml:space="preserve">McCaffrey, K.J.W., Lonergan, L. and Wilkinson, J.J. (eds.) Fractures, fluid flow and mineralization. Geological Society of London, Special Publications, </w:t>
      </w:r>
      <w:r w:rsidRPr="007A2D91">
        <w:rPr>
          <w:b/>
          <w:bCs/>
          <w:lang w:val="en-US"/>
        </w:rPr>
        <w:t xml:space="preserve">155, </w:t>
      </w:r>
      <w:r w:rsidRPr="007A2D91">
        <w:rPr>
          <w:lang w:val="en-US"/>
        </w:rPr>
        <w:t>123-140.</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r w:rsidRPr="007A2D91">
        <w:rPr>
          <w:lang w:val="en-US"/>
        </w:rPr>
        <w:t xml:space="preserve">D'el-Rey Silva, L.J.H., Liverton, T., Paradis, S. and Roots, C. 2001 a. A structural analysis of the upper Swift River area (105B/3), Yukon, Part I: Dan Zn occurrence and implications for sulphide mineralization </w:t>
      </w:r>
      <w:r w:rsidRPr="007A2D91">
        <w:rPr>
          <w:i/>
          <w:iCs/>
          <w:lang w:val="en-US"/>
        </w:rPr>
        <w:t xml:space="preserve">In: </w:t>
      </w:r>
      <w:r w:rsidRPr="007A2D91">
        <w:rPr>
          <w:lang w:val="en-US"/>
        </w:rPr>
        <w:t>Yukon Exploration and Geology 2000, D.S. Emond and L.H. Weston (eds.), Exploration and Geological Services Division, Yukon, Indian and Northern Affairs Canada, p. 289-300.</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r w:rsidRPr="007A2D91">
        <w:rPr>
          <w:lang w:val="en-US"/>
        </w:rPr>
        <w:t xml:space="preserve">D'el-Rey Silva, L.J.H., Liverton, T., Roots, C. and Paradis, S. 2001b. A structural analysis of the upper Swift River area (I 05B/3), Yukon, Part II: the TBMB claims and implications for the regional geology. </w:t>
      </w:r>
      <w:r w:rsidRPr="007A2D91">
        <w:rPr>
          <w:i/>
          <w:iCs/>
          <w:lang w:val="en-US"/>
        </w:rPr>
        <w:t xml:space="preserve">In: </w:t>
      </w:r>
      <w:r w:rsidRPr="007A2D91">
        <w:rPr>
          <w:lang w:val="en-US"/>
        </w:rPr>
        <w:t>Yukon Exploration and Geology 2000, D.S. Emond and L.H. Weston (eds.), Exploration and Geological Services Division, Yukon, Indian and Northern Affairs Canada, p. 301-310.</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r w:rsidRPr="007A2D91">
        <w:rPr>
          <w:lang w:val="en-US"/>
        </w:rPr>
        <w:t xml:space="preserve">Dumula, M.R. and Mortensen, J.K. 2002. Composition of placer and lode gold as an exploration tool in the Stewart River map area, western Yukon. </w:t>
      </w:r>
      <w:r w:rsidRPr="007A2D91">
        <w:rPr>
          <w:i/>
          <w:iCs/>
          <w:lang w:val="en-US"/>
        </w:rPr>
        <w:t xml:space="preserve">In: </w:t>
      </w:r>
      <w:r w:rsidRPr="007A2D91">
        <w:rPr>
          <w:lang w:val="en-US"/>
        </w:rPr>
        <w:t>Yukon Exploration and Geology 2001, D.S. Emond L.H. Weston and L.L. Lewis (eds.), Exploration and Geological Services Division, Yukon Region, Indian and Northern Affairs Canada, p. 87-102.</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r w:rsidRPr="007A2D91">
        <w:rPr>
          <w:lang w:val="en-US"/>
        </w:rPr>
        <w:t xml:space="preserve">Dusel-Bacon, C., Wooden, J.L. and Hopkins, M.J. 2004. U-Pb zircon and geochemical evidence for bimodal mid-Paleozoic magmatism and syngenetic base-metal mineralization in the Yukon-Tanana terrane Alaska. Bulletin of the Geological Society of America, </w:t>
      </w:r>
      <w:r w:rsidRPr="007A2D91">
        <w:rPr>
          <w:b/>
          <w:bCs/>
          <w:lang w:val="en-US"/>
        </w:rPr>
        <w:t xml:space="preserve">116: </w:t>
      </w:r>
      <w:r w:rsidRPr="007A2D91">
        <w:rPr>
          <w:lang w:val="en-US"/>
        </w:rPr>
        <w:t>989-1015.</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r w:rsidRPr="007A2D91">
        <w:rPr>
          <w:lang w:val="en-US"/>
        </w:rPr>
        <w:t>Groves, D.I., Goldfarb, R.J., Robert, F. and Hart, C.J.R 2003. Gold deposits in metamorphic belts: Overview of current understanding, outstanding problems, future research, and exploration significance. Economic Geology, 9</w:t>
      </w:r>
      <w:r w:rsidRPr="007A2D91">
        <w:rPr>
          <w:b/>
          <w:bCs/>
          <w:lang w:val="en-US"/>
        </w:rPr>
        <w:t xml:space="preserve">3: </w:t>
      </w:r>
      <w:r w:rsidRPr="007A2D91">
        <w:rPr>
          <w:lang w:val="en-US"/>
        </w:rPr>
        <w:t>1-29.</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r w:rsidRPr="007A2D91">
        <w:rPr>
          <w:lang w:val="en-US"/>
        </w:rPr>
        <w:t>Hart, C.J.R., Baker, T. and Burke, M. 2000. New exploration concepts for country-rock-hosted, intrusion</w:t>
      </w:r>
      <w:r w:rsidRPr="007A2D91">
        <w:rPr>
          <w:lang w:val="en-US"/>
        </w:rPr>
        <w:softHyphen/>
        <w:t xml:space="preserve">related gold systems: Tintina Gold belt in Yukon. 145-171. </w:t>
      </w:r>
      <w:r w:rsidRPr="007A2D91">
        <w:rPr>
          <w:i/>
          <w:iCs/>
          <w:lang w:val="en-US"/>
        </w:rPr>
        <w:t xml:space="preserve">In: </w:t>
      </w:r>
      <w:r w:rsidRPr="007A2D91">
        <w:rPr>
          <w:lang w:val="en-US"/>
        </w:rPr>
        <w:t>The Tintina Gold Belt: Concepts, Exploration, and Discoveries. Special Volume 2, Cordilleran Roundup January 2000, British Columbia and Yukon Chamber of Mines.</w:t>
      </w:r>
    </w:p>
    <w:p w:rsidR="007A2D91" w:rsidRPr="007A2D91" w:rsidRDefault="007A2D91" w:rsidP="00436636">
      <w:pPr>
        <w:pStyle w:val="References"/>
        <w:tabs>
          <w:tab w:val="left" w:pos="540"/>
        </w:tabs>
        <w:ind w:left="540" w:hanging="540"/>
        <w:rPr>
          <w:lang w:val="en-US"/>
        </w:rPr>
      </w:pPr>
    </w:p>
    <w:p w:rsidR="00436636" w:rsidRDefault="007A2D91" w:rsidP="00436636">
      <w:pPr>
        <w:pStyle w:val="References"/>
        <w:tabs>
          <w:tab w:val="left" w:pos="540"/>
        </w:tabs>
        <w:ind w:left="540" w:hanging="540"/>
        <w:rPr>
          <w:lang w:val="en-US"/>
        </w:rPr>
      </w:pPr>
      <w:r w:rsidRPr="007A2D91">
        <w:rPr>
          <w:lang w:val="en-US"/>
        </w:rPr>
        <w:t xml:space="preserve">Hart, C.J.R., Goldfarb, R.J., Lewis, L.L. and Mair, J.L. 2004. The northern mid-Cretaceous plutonic province: ilmenite/magnetite series granitoids and intrusion-related mineralization. Resource Geology, </w:t>
      </w:r>
      <w:r w:rsidRPr="007A2D91">
        <w:rPr>
          <w:b/>
          <w:bCs/>
          <w:lang w:val="en-US"/>
        </w:rPr>
        <w:t xml:space="preserve">54 (3): </w:t>
      </w:r>
      <w:r w:rsidR="00436636">
        <w:rPr>
          <w:lang w:val="en-US"/>
        </w:rPr>
        <w:t>253-280</w:t>
      </w:r>
    </w:p>
    <w:p w:rsidR="00436636" w:rsidRDefault="00436636"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r w:rsidRPr="007A2D91">
        <w:rPr>
          <w:lang w:val="en-US"/>
        </w:rPr>
        <w:t>Hoymann, K.-H., 1989. Gold and sulfide mineralization in the Hunker Creek area, Yukon Territory, Canada. Thesis from the Institut fur Mineralogie and Lagerstattenlehre, RTWH Aachen.</w:t>
      </w:r>
    </w:p>
    <w:p w:rsidR="007A2D91" w:rsidRPr="007A2D91" w:rsidRDefault="007A2D91" w:rsidP="00436636">
      <w:pPr>
        <w:pStyle w:val="References"/>
        <w:ind w:left="0" w:firstLine="0"/>
        <w:rPr>
          <w:lang w:val="en-US"/>
        </w:rPr>
      </w:pPr>
    </w:p>
    <w:p w:rsidR="007A2D91" w:rsidRPr="007A2D91" w:rsidRDefault="007A2D91" w:rsidP="007A2D91">
      <w:pPr>
        <w:pStyle w:val="References"/>
        <w:rPr>
          <w:lang w:val="en-US"/>
        </w:rPr>
      </w:pPr>
      <w:r w:rsidRPr="007A2D91">
        <w:rPr>
          <w:lang w:val="en-US"/>
        </w:rPr>
        <w:t xml:space="preserve">Knight, J.B., Morison, S.R. and Mortensen, J.K. </w:t>
      </w:r>
      <w:r w:rsidRPr="007A2D91">
        <w:rPr>
          <w:i/>
          <w:iCs/>
          <w:lang w:val="en-US"/>
        </w:rPr>
        <w:t xml:space="preserve">1999. </w:t>
      </w:r>
      <w:r w:rsidRPr="007A2D91">
        <w:rPr>
          <w:lang w:val="en-US"/>
        </w:rPr>
        <w:t>The relationship between placer gold particle shape rimming, and distance of fluvial transport as exemplified by gold from the Klondike district, Yukon Territory, Canada. Economic Geology, 9</w:t>
      </w:r>
      <w:r w:rsidRPr="007A2D91">
        <w:rPr>
          <w:b/>
          <w:bCs/>
          <w:lang w:val="en-US"/>
        </w:rPr>
        <w:t xml:space="preserve">4: </w:t>
      </w:r>
      <w:r w:rsidRPr="007A2D91">
        <w:rPr>
          <w:lang w:val="en-US"/>
        </w:rPr>
        <w:t>635-648.</w:t>
      </w:r>
    </w:p>
    <w:p w:rsidR="007A2D91" w:rsidRPr="007A2D91" w:rsidRDefault="007A2D91" w:rsidP="007A2D91">
      <w:pPr>
        <w:pStyle w:val="References"/>
        <w:rPr>
          <w:lang w:val="en-US"/>
        </w:rPr>
      </w:pPr>
    </w:p>
    <w:p w:rsidR="007A2D91" w:rsidRDefault="007A2D91" w:rsidP="007A2D91">
      <w:pPr>
        <w:pStyle w:val="References"/>
        <w:rPr>
          <w:lang w:val="en-US"/>
        </w:rPr>
      </w:pPr>
      <w:r w:rsidRPr="007A2D91">
        <w:rPr>
          <w:lang w:val="en-US"/>
        </w:rPr>
        <w:t xml:space="preserve">Knight, J.B., Morison, S.R. and Mortensen, J.K. </w:t>
      </w:r>
      <w:r w:rsidRPr="007A2D91">
        <w:rPr>
          <w:i/>
          <w:iCs/>
          <w:lang w:val="en-US"/>
        </w:rPr>
        <w:t xml:space="preserve">1999. </w:t>
      </w:r>
      <w:r w:rsidRPr="007A2D91">
        <w:rPr>
          <w:lang w:val="en-US"/>
        </w:rPr>
        <w:t>Lode and placer gold composition in the Klondike district, Yukon Territory, Canada: Implications for the nature and genesis of Klondike placer and lode gold deposits. Economic Geology, 9</w:t>
      </w:r>
      <w:r w:rsidRPr="007A2D91">
        <w:rPr>
          <w:b/>
          <w:bCs/>
          <w:lang w:val="en-US"/>
        </w:rPr>
        <w:t xml:space="preserve">4: </w:t>
      </w:r>
      <w:r w:rsidRPr="007A2D91">
        <w:rPr>
          <w:lang w:val="en-US"/>
        </w:rPr>
        <w:t>649-664.</w:t>
      </w:r>
    </w:p>
    <w:p w:rsidR="00436636" w:rsidRPr="007A2D91" w:rsidRDefault="00436636" w:rsidP="007A2D91">
      <w:pPr>
        <w:pStyle w:val="References"/>
        <w:rPr>
          <w:lang w:val="en-US"/>
        </w:rPr>
      </w:pPr>
    </w:p>
    <w:p w:rsidR="00436636" w:rsidRPr="00436636" w:rsidRDefault="00436636" w:rsidP="00436636">
      <w:pPr>
        <w:pStyle w:val="References"/>
        <w:rPr>
          <w:lang w:val="en-US"/>
        </w:rPr>
      </w:pPr>
      <w:r w:rsidRPr="00436636">
        <w:rPr>
          <w:lang w:val="en-US"/>
        </w:rPr>
        <w:t>Kreft, Bernie., 2010. Trenching and Sampling Report on the GR 1-44 Quartz Claims.</w:t>
      </w:r>
    </w:p>
    <w:p w:rsidR="007A2D91" w:rsidRPr="007A2D91" w:rsidRDefault="007A2D91" w:rsidP="007A2D91">
      <w:pPr>
        <w:pStyle w:val="References"/>
        <w:rPr>
          <w:lang w:val="en-US"/>
        </w:rPr>
      </w:pPr>
    </w:p>
    <w:p w:rsidR="007A2D91" w:rsidRPr="007A2D91" w:rsidRDefault="007A2D91" w:rsidP="007A2D91">
      <w:pPr>
        <w:pStyle w:val="References"/>
        <w:rPr>
          <w:lang w:val="en-US"/>
        </w:rPr>
      </w:pPr>
      <w:r w:rsidRPr="007A2D91">
        <w:rPr>
          <w:lang w:val="en-US"/>
        </w:rPr>
        <w:t xml:space="preserve">Lindsay, M.J., Baker, T., Oliver, N.H.S., Diment, R and Hart, C.J.R 2000. The magmatic and structural setting of the Brewery Creek gold mine, central Yukon. </w:t>
      </w:r>
      <w:r w:rsidRPr="007A2D91">
        <w:rPr>
          <w:i/>
          <w:iCs/>
          <w:lang w:val="en-US"/>
        </w:rPr>
        <w:t xml:space="preserve">In: </w:t>
      </w:r>
      <w:r w:rsidRPr="007A2D91">
        <w:rPr>
          <w:lang w:val="en-US"/>
        </w:rPr>
        <w:t xml:space="preserve">D.S. Emond and L.H. Weston (eds.): Yukon </w:t>
      </w:r>
      <w:r w:rsidRPr="007A2D91">
        <w:rPr>
          <w:lang w:val="en-US"/>
        </w:rPr>
        <w:lastRenderedPageBreak/>
        <w:t xml:space="preserve">Exploration and Geology </w:t>
      </w:r>
      <w:r w:rsidRPr="007A2D91">
        <w:rPr>
          <w:i/>
          <w:iCs/>
          <w:lang w:val="en-US"/>
        </w:rPr>
        <w:t xml:space="preserve">1999. </w:t>
      </w:r>
      <w:r w:rsidRPr="007A2D91">
        <w:rPr>
          <w:lang w:val="en-US"/>
        </w:rPr>
        <w:t>Exploration and Geological Services Division, Yukon, Indian and Northern Affairs Canada, p. 219-227.</w:t>
      </w:r>
    </w:p>
    <w:p w:rsidR="007A2D91" w:rsidRPr="007A2D91" w:rsidRDefault="007A2D91" w:rsidP="00436636">
      <w:pPr>
        <w:pStyle w:val="References"/>
        <w:ind w:left="0" w:firstLine="0"/>
        <w:rPr>
          <w:lang w:val="en-US"/>
        </w:rPr>
      </w:pPr>
    </w:p>
    <w:p w:rsidR="007A2D91" w:rsidRDefault="007A2D91" w:rsidP="00436636">
      <w:pPr>
        <w:pStyle w:val="References"/>
        <w:rPr>
          <w:lang w:val="en-US"/>
        </w:rPr>
      </w:pPr>
      <w:r w:rsidRPr="007A2D91">
        <w:rPr>
          <w:lang w:val="en-US"/>
        </w:rPr>
        <w:t xml:space="preserve">Liverton, T., Mortensen, J.K. and Roots, C.F. 2005. Character and metallogeny of Permian, Jurassic and Cretaceous plutons in the southern Yukon-Tanana Terrane. </w:t>
      </w:r>
      <w:r w:rsidRPr="007A2D91">
        <w:rPr>
          <w:i/>
          <w:iCs/>
          <w:lang w:val="en-US"/>
        </w:rPr>
        <w:t xml:space="preserve">In: </w:t>
      </w:r>
      <w:r w:rsidRPr="007A2D91">
        <w:rPr>
          <w:lang w:val="en-US"/>
        </w:rPr>
        <w:t>Yukon Exploration and Geology 2004. D.S. Emond, L.L. Lewis and G.D. Bradshaw L.H. (eds.). Yukon Geological Survey, p. 147-165.</w:t>
      </w:r>
    </w:p>
    <w:p w:rsidR="00110607" w:rsidRDefault="00110607" w:rsidP="00110607">
      <w:pPr>
        <w:pStyle w:val="References"/>
        <w:rPr>
          <w:lang w:val="en-US"/>
        </w:rPr>
      </w:pPr>
    </w:p>
    <w:p w:rsidR="00110607" w:rsidRPr="00110607" w:rsidRDefault="00110607" w:rsidP="00110607">
      <w:pPr>
        <w:pStyle w:val="References"/>
        <w:rPr>
          <w:lang w:val="en-US"/>
        </w:rPr>
      </w:pPr>
      <w:r w:rsidRPr="00110607">
        <w:rPr>
          <w:lang w:val="en-US"/>
        </w:rPr>
        <w:t xml:space="preserve">Liverton, T., </w:t>
      </w:r>
      <w:r>
        <w:rPr>
          <w:lang w:val="en-US"/>
        </w:rPr>
        <w:t xml:space="preserve">2011.  Geology and Summary of the Lonestar Claim Group (Klondike Goldfield), Yukon Territory. 43-101 Report. </w:t>
      </w:r>
    </w:p>
    <w:p w:rsidR="00436636" w:rsidRDefault="00436636" w:rsidP="00436636">
      <w:pPr>
        <w:pStyle w:val="References"/>
        <w:rPr>
          <w:lang w:val="en-US"/>
        </w:rPr>
      </w:pPr>
    </w:p>
    <w:p w:rsidR="007A2D91" w:rsidRPr="007A2D91" w:rsidRDefault="00110607" w:rsidP="007A2D91">
      <w:pPr>
        <w:pStyle w:val="References"/>
        <w:rPr>
          <w:lang w:val="en-US"/>
        </w:rPr>
      </w:pPr>
      <w:r>
        <w:rPr>
          <w:lang w:val="en-US"/>
        </w:rPr>
        <w:t>M</w:t>
      </w:r>
      <w:r w:rsidR="007A2D91" w:rsidRPr="007A2D91">
        <w:rPr>
          <w:lang w:val="en-US"/>
        </w:rPr>
        <w:t xml:space="preserve">acKenzie, D.J., Craw, D., Mortensen, J.K. and Liverton, T., 2007. Structure of schist in the vicinity of the Klondike goldfield. </w:t>
      </w:r>
      <w:r w:rsidR="007A2D91" w:rsidRPr="007A2D91">
        <w:rPr>
          <w:i/>
          <w:iCs/>
          <w:lang w:val="en-US"/>
        </w:rPr>
        <w:t xml:space="preserve">In: </w:t>
      </w:r>
      <w:r w:rsidR="007A2D91" w:rsidRPr="007A2D91">
        <w:rPr>
          <w:lang w:val="en-US"/>
        </w:rPr>
        <w:t>Yukon Exploration and Geology 2006, D.S. Edmond, L.L.Lewis and L.H. Weston (eds.), Yukon Geological Survey, p. 197-212.</w:t>
      </w:r>
    </w:p>
    <w:p w:rsidR="007A2D91" w:rsidRPr="007A2D91" w:rsidRDefault="007A2D91" w:rsidP="007A2D91">
      <w:pPr>
        <w:pStyle w:val="References"/>
        <w:rPr>
          <w:lang w:val="en-US"/>
        </w:rPr>
      </w:pPr>
    </w:p>
    <w:p w:rsidR="007A2D91" w:rsidRPr="007A2D91" w:rsidRDefault="007A2D91" w:rsidP="007A2D91">
      <w:pPr>
        <w:pStyle w:val="References"/>
        <w:rPr>
          <w:lang w:val="en-US"/>
        </w:rPr>
      </w:pPr>
      <w:r w:rsidRPr="007A2D91">
        <w:rPr>
          <w:lang w:val="en-US"/>
        </w:rPr>
        <w:t xml:space="preserve">MacKenzie, D.J., Craw, D. and Mortensen, J. 2008a. Structural controls on orogenic gold mineralization in the Klondike goldfield, Canada. Mineralium Deposita, </w:t>
      </w:r>
      <w:r w:rsidRPr="007A2D91">
        <w:rPr>
          <w:b/>
          <w:bCs/>
          <w:lang w:val="en-US"/>
        </w:rPr>
        <w:t xml:space="preserve">43: </w:t>
      </w:r>
      <w:r w:rsidRPr="007A2D91">
        <w:rPr>
          <w:lang w:val="en-US"/>
        </w:rPr>
        <w:t>435-448.</w:t>
      </w:r>
    </w:p>
    <w:p w:rsidR="007A2D91" w:rsidRPr="007A2D91" w:rsidRDefault="007A2D91" w:rsidP="007A2D91">
      <w:pPr>
        <w:pStyle w:val="References"/>
        <w:rPr>
          <w:lang w:val="en-US"/>
        </w:rPr>
      </w:pPr>
    </w:p>
    <w:p w:rsidR="007A2D91" w:rsidRPr="007A2D91" w:rsidRDefault="007A2D91" w:rsidP="007A2D91">
      <w:pPr>
        <w:pStyle w:val="References"/>
        <w:rPr>
          <w:lang w:val="en-US"/>
        </w:rPr>
      </w:pPr>
      <w:r w:rsidRPr="007A2D91">
        <w:rPr>
          <w:lang w:val="en-US"/>
        </w:rPr>
        <w:t xml:space="preserve">MacKenzie, D., Craw, D. and Mortensen, J.M. 2008b. Thrust slices and associated deformation in the Klondike goldfields, Yukon. </w:t>
      </w:r>
      <w:r w:rsidRPr="007A2D91">
        <w:rPr>
          <w:i/>
          <w:iCs/>
          <w:lang w:val="en-US"/>
        </w:rPr>
        <w:t xml:space="preserve">In: </w:t>
      </w:r>
      <w:r w:rsidRPr="007A2D91">
        <w:rPr>
          <w:lang w:val="en-US"/>
        </w:rPr>
        <w:t>Yukon Exploration and Geology 2007, D.S. Emond, L.R Blackburn, R.P. Hill and L.H. Weston (eds.), Yukon Geological Survey, p. 199-213.</w:t>
      </w:r>
    </w:p>
    <w:p w:rsidR="007A2D91" w:rsidRPr="007A2D91" w:rsidRDefault="007A2D91" w:rsidP="007A2D91">
      <w:pPr>
        <w:pStyle w:val="References"/>
        <w:rPr>
          <w:lang w:val="en-US"/>
        </w:rPr>
      </w:pPr>
    </w:p>
    <w:p w:rsidR="007A2D91" w:rsidRPr="007A2D91" w:rsidRDefault="007A2D91" w:rsidP="007A2D91">
      <w:pPr>
        <w:pStyle w:val="References"/>
        <w:rPr>
          <w:lang w:val="en-US"/>
        </w:rPr>
      </w:pPr>
      <w:r w:rsidRPr="007A2D91">
        <w:rPr>
          <w:lang w:val="en-US"/>
        </w:rPr>
        <w:t xml:space="preserve">MacKenzie, D., Craw, D., Mortensen, J.M. and Liverton, T. 2008c. Disseminated gold mineralization associated with orogenic veins in the Klondike Schist, Yukon. </w:t>
      </w:r>
      <w:r w:rsidRPr="007A2D91">
        <w:rPr>
          <w:i/>
          <w:iCs/>
          <w:lang w:val="en-US"/>
        </w:rPr>
        <w:t xml:space="preserve">In: </w:t>
      </w:r>
      <w:r w:rsidRPr="007A2D91">
        <w:rPr>
          <w:lang w:val="en-US"/>
        </w:rPr>
        <w:t>Yukon Exploration and Geology 2007, D.S. Emond, L.R. Blackburn, R.P. Hill and L.H. Weston (eds.), Yukon Geological Survey, p. 215-234.</w:t>
      </w:r>
    </w:p>
    <w:p w:rsidR="007A2D91" w:rsidRPr="007A2D91" w:rsidRDefault="007A2D91" w:rsidP="007A2D91">
      <w:pPr>
        <w:pStyle w:val="References"/>
        <w:rPr>
          <w:lang w:val="en-US"/>
        </w:rPr>
      </w:pPr>
    </w:p>
    <w:p w:rsidR="007A2D91" w:rsidRPr="007A2D91" w:rsidRDefault="007A2D91" w:rsidP="007A2D91">
      <w:pPr>
        <w:pStyle w:val="References"/>
        <w:rPr>
          <w:lang w:val="en-US"/>
        </w:rPr>
      </w:pPr>
      <w:r w:rsidRPr="007A2D91">
        <w:rPr>
          <w:lang w:val="en-US"/>
        </w:rPr>
        <w:t>Mortensen, J.K., 1992: Pre-mid-Mesozoic tectonic evolution of the Yukon-Tanana terrane, Yukon and Alaska; Tectonics, v. 11, no. 4, p. 836-853.</w:t>
      </w:r>
    </w:p>
    <w:p w:rsidR="007A2D91" w:rsidRPr="007A2D91" w:rsidRDefault="007A2D91" w:rsidP="00436636">
      <w:pPr>
        <w:pStyle w:val="References"/>
        <w:ind w:left="0" w:firstLine="0"/>
        <w:rPr>
          <w:lang w:val="en-US"/>
        </w:rPr>
      </w:pPr>
    </w:p>
    <w:p w:rsidR="007A2D91" w:rsidRPr="007A2D91" w:rsidRDefault="007A2D91" w:rsidP="007A2D91">
      <w:pPr>
        <w:pStyle w:val="References"/>
        <w:rPr>
          <w:lang w:val="en-US"/>
        </w:rPr>
      </w:pPr>
      <w:r w:rsidRPr="007A2D91">
        <w:rPr>
          <w:lang w:val="en-US"/>
        </w:rPr>
        <w:t>Mortensen, J.K. 1996. Geological compilation maps of the Northern Stewart River map area, Klondike and Sixtymile districts. Indian and Northern Affairs Canada Yukon Region, Open File 1996-1 (G).</w:t>
      </w:r>
    </w:p>
    <w:p w:rsidR="007A2D91" w:rsidRPr="007A2D91" w:rsidRDefault="007A2D91" w:rsidP="007A2D91">
      <w:pPr>
        <w:pStyle w:val="References"/>
        <w:rPr>
          <w:lang w:val="en-US"/>
        </w:rPr>
      </w:pPr>
    </w:p>
    <w:p w:rsidR="007A2D91" w:rsidRPr="007A2D91" w:rsidRDefault="007A2D91" w:rsidP="007A2D91">
      <w:pPr>
        <w:pStyle w:val="References"/>
        <w:rPr>
          <w:lang w:val="en-US"/>
        </w:rPr>
      </w:pPr>
      <w:r w:rsidRPr="007A2D91">
        <w:rPr>
          <w:lang w:val="en-US"/>
        </w:rPr>
        <w:t xml:space="preserve">Mortensen, J.K., Chapman, R, LeBarge, W. and Crawford, E. 2006. Compositional studies of placer and lode gold from western Yukon: Implications for lode sources. </w:t>
      </w:r>
      <w:r w:rsidRPr="007A2D91">
        <w:rPr>
          <w:i/>
          <w:iCs/>
          <w:lang w:val="en-US"/>
        </w:rPr>
        <w:t xml:space="preserve">In: </w:t>
      </w:r>
      <w:r w:rsidRPr="007A2D91">
        <w:rPr>
          <w:lang w:val="en-US"/>
        </w:rPr>
        <w:t>Yukon Exploration and Geology 2005, D.S. Emond, G.D. Bradshaw, L.L. Lewis and L.H. Weston (eds.), Yukon Geological Survey, p. 247-255.</w:t>
      </w:r>
    </w:p>
    <w:p w:rsidR="007A2D91" w:rsidRPr="007A2D91" w:rsidRDefault="007A2D91" w:rsidP="007A2D91">
      <w:pPr>
        <w:pStyle w:val="References"/>
        <w:rPr>
          <w:lang w:val="en-US"/>
        </w:rPr>
      </w:pPr>
    </w:p>
    <w:p w:rsidR="007A2D91" w:rsidRPr="007A2D91" w:rsidRDefault="007A2D91" w:rsidP="007A2D91">
      <w:pPr>
        <w:pStyle w:val="References"/>
        <w:rPr>
          <w:lang w:val="en-US"/>
        </w:rPr>
      </w:pPr>
      <w:r w:rsidRPr="007A2D91">
        <w:rPr>
          <w:lang w:val="en-US"/>
        </w:rPr>
        <w:t xml:space="preserve">Mortensen, J.K., Nesbitt, B.E. and Rushton, R 1992. Preliminary observations on the geology and geochemistry of quartz veins in the Klondike district, west-central Yukon. </w:t>
      </w:r>
      <w:r w:rsidRPr="007A2D91">
        <w:rPr>
          <w:i/>
          <w:iCs/>
          <w:lang w:val="en-US"/>
        </w:rPr>
        <w:t xml:space="preserve">In: </w:t>
      </w:r>
      <w:r w:rsidRPr="007A2D91">
        <w:rPr>
          <w:lang w:val="en-US"/>
        </w:rPr>
        <w:t>Bremner, T.J. (ed.): Yukon Geology, Vol. 3. Exploration and Geological Services Division, Indian and Northern Affairs Canada, p. 260-270.</w:t>
      </w:r>
    </w:p>
    <w:p w:rsidR="007A2D91" w:rsidRPr="007A2D91" w:rsidRDefault="007A2D91" w:rsidP="00436636">
      <w:pPr>
        <w:pStyle w:val="References"/>
        <w:ind w:left="0" w:firstLine="0"/>
        <w:rPr>
          <w:lang w:val="en-US"/>
        </w:rPr>
      </w:pPr>
    </w:p>
    <w:p w:rsidR="007A2D91" w:rsidRPr="007A2D91" w:rsidRDefault="007A2D91" w:rsidP="007A2D91">
      <w:pPr>
        <w:pStyle w:val="References"/>
        <w:rPr>
          <w:lang w:val="en-US"/>
        </w:rPr>
      </w:pPr>
      <w:r w:rsidRPr="007A2D91">
        <w:rPr>
          <w:lang w:val="en-US"/>
        </w:rPr>
        <w:lastRenderedPageBreak/>
        <w:t xml:space="preserve">Nelson, J.L. and Friedman, R. 2004. Superimposed Quesnel (late Paleozoic-Jurassic) and Yukon-Tanana (Devonian-Mississippian) arc assemblages, Cassiar Mountains, northern British columbia: field, U-Pb, and igneous petrochemical evidence. Canadian Journal of Earth Sciences, </w:t>
      </w:r>
      <w:r w:rsidRPr="007A2D91">
        <w:rPr>
          <w:b/>
          <w:bCs/>
          <w:lang w:val="en-US"/>
        </w:rPr>
        <w:t xml:space="preserve">41: </w:t>
      </w:r>
      <w:r w:rsidRPr="007A2D91">
        <w:rPr>
          <w:lang w:val="en-US"/>
        </w:rPr>
        <w:t>1201-1235.</w:t>
      </w:r>
    </w:p>
    <w:p w:rsidR="007A2D91" w:rsidRPr="007A2D91" w:rsidRDefault="007A2D91" w:rsidP="007A2D91">
      <w:pPr>
        <w:pStyle w:val="References"/>
        <w:rPr>
          <w:lang w:val="en-US"/>
        </w:rPr>
      </w:pPr>
    </w:p>
    <w:p w:rsidR="007A2D91" w:rsidRPr="007A2D91" w:rsidRDefault="007A2D91" w:rsidP="007A2D91">
      <w:pPr>
        <w:pStyle w:val="References"/>
        <w:rPr>
          <w:lang w:val="en-US"/>
        </w:rPr>
      </w:pPr>
      <w:r w:rsidRPr="007A2D91">
        <w:rPr>
          <w:lang w:val="en-US"/>
        </w:rPr>
        <w:t xml:space="preserve">Nelson, J., Mihalynuk, M., Murphy, D.C., Colpron, M., Roots, C.F., Mortensen, J.K. and Friedman, RM. 2000. Ancient Pacific Margin: A preliminary comparison of potential VMS-hosting successions of the Yukon-Tanana Terrane, from Finlayson Lake district to northern British Columbia. </w:t>
      </w:r>
      <w:r w:rsidRPr="007A2D91">
        <w:rPr>
          <w:i/>
          <w:iCs/>
          <w:lang w:val="en-US"/>
        </w:rPr>
        <w:t xml:space="preserve">In: </w:t>
      </w:r>
      <w:r w:rsidRPr="007A2D91">
        <w:rPr>
          <w:lang w:val="en-US"/>
        </w:rPr>
        <w:t xml:space="preserve">Emond, D.S. and Weston, L.H. (eds.): Yukon Exploration and Geology </w:t>
      </w:r>
      <w:r w:rsidRPr="007A2D91">
        <w:rPr>
          <w:i/>
          <w:iCs/>
          <w:lang w:val="en-US"/>
        </w:rPr>
        <w:t xml:space="preserve">1999. </w:t>
      </w:r>
      <w:r w:rsidRPr="007A2D91">
        <w:rPr>
          <w:lang w:val="en-US"/>
        </w:rPr>
        <w:t>Exploration and Geological Services Division, Yukon, Indian and Northern Affairs Canada, p. 79-86.</w:t>
      </w:r>
    </w:p>
    <w:p w:rsidR="007A2D91" w:rsidRPr="007A2D91" w:rsidRDefault="007A2D91" w:rsidP="007A2D91">
      <w:pPr>
        <w:pStyle w:val="References"/>
        <w:rPr>
          <w:lang w:val="en-US"/>
        </w:rPr>
      </w:pPr>
    </w:p>
    <w:p w:rsidR="007A2D91" w:rsidRPr="007A2D91" w:rsidRDefault="007A2D91" w:rsidP="007A2D91">
      <w:pPr>
        <w:pStyle w:val="References"/>
        <w:rPr>
          <w:lang w:val="en-US"/>
        </w:rPr>
      </w:pPr>
      <w:r w:rsidRPr="007A2D91">
        <w:rPr>
          <w:lang w:val="en-US"/>
        </w:rPr>
        <w:t xml:space="preserve">Piereey, S.J., Hunt, J.A. and Murphy, D.C. </w:t>
      </w:r>
      <w:r w:rsidRPr="007A2D91">
        <w:rPr>
          <w:i/>
          <w:iCs/>
          <w:lang w:val="en-US"/>
        </w:rPr>
        <w:t xml:space="preserve">1999. </w:t>
      </w:r>
      <w:r w:rsidRPr="007A2D91">
        <w:rPr>
          <w:lang w:val="en-US"/>
        </w:rPr>
        <w:t>Lithogeochemistry of meta-volcanic rocks from Yukon</w:t>
      </w:r>
      <w:r w:rsidRPr="007A2D91">
        <w:rPr>
          <w:lang w:val="en-US"/>
        </w:rPr>
        <w:softHyphen/>
        <w:t xml:space="preserve">Tanana trrane, Finlayson Lake region, Yukon: preliminary results. </w:t>
      </w:r>
      <w:r w:rsidRPr="007A2D91">
        <w:rPr>
          <w:i/>
          <w:iCs/>
          <w:lang w:val="en-US"/>
        </w:rPr>
        <w:t xml:space="preserve">In: </w:t>
      </w:r>
      <w:r w:rsidRPr="007A2D91">
        <w:rPr>
          <w:lang w:val="en-US"/>
        </w:rPr>
        <w:t>Roots, C.F. and Emond, D.S. (eds.): Yukon Exploration and Geology 1998. Exploration and Geological Services Division, Yukon, Indian and Northern Affairs Canada, p. 125-138.</w:t>
      </w:r>
    </w:p>
    <w:p w:rsidR="007A2D91" w:rsidRPr="007A2D91" w:rsidRDefault="007A2D91" w:rsidP="00436636">
      <w:pPr>
        <w:pStyle w:val="References"/>
        <w:ind w:left="0" w:firstLine="0"/>
        <w:rPr>
          <w:lang w:val="en-US"/>
        </w:rPr>
      </w:pPr>
    </w:p>
    <w:p w:rsidR="007A2D91" w:rsidRPr="007A2D91" w:rsidRDefault="007A2D91" w:rsidP="007A2D91">
      <w:pPr>
        <w:pStyle w:val="References"/>
        <w:rPr>
          <w:lang w:val="en-US"/>
        </w:rPr>
      </w:pPr>
      <w:r w:rsidRPr="007A2D91">
        <w:rPr>
          <w:lang w:val="en-US"/>
        </w:rPr>
        <w:t xml:space="preserve">Roots, C.F., Liverton. T. and Heaman, L. 2003. Geology and U-Pb zircon geochronology of Upper Dorsey assemblage near the TBMB claims, upper Swift River area, southern Yukon. </w:t>
      </w:r>
      <w:r w:rsidRPr="007A2D91">
        <w:rPr>
          <w:i/>
          <w:iCs/>
          <w:lang w:val="en-US"/>
        </w:rPr>
        <w:t xml:space="preserve">In: </w:t>
      </w:r>
      <w:r w:rsidRPr="007A2D91">
        <w:rPr>
          <w:lang w:val="en-US"/>
        </w:rPr>
        <w:t>Emond, D.S. and Lewis, L.L. (eds.): Yukon Exploration and Geology 2002. Exploration and Geological Services Division, Yukon, Indian and Northern Affairs Canada, p. 199-212.</w:t>
      </w:r>
    </w:p>
    <w:p w:rsidR="007A2D91" w:rsidRPr="007A2D91" w:rsidRDefault="007A2D91" w:rsidP="007A2D91">
      <w:pPr>
        <w:pStyle w:val="References"/>
        <w:rPr>
          <w:lang w:val="en-US"/>
        </w:rPr>
      </w:pPr>
    </w:p>
    <w:p w:rsidR="007A2D91" w:rsidRPr="007A2D91" w:rsidRDefault="007A2D91" w:rsidP="007A2D91">
      <w:pPr>
        <w:pStyle w:val="References"/>
        <w:rPr>
          <w:lang w:val="en-US"/>
        </w:rPr>
      </w:pPr>
      <w:r w:rsidRPr="007A2D91">
        <w:rPr>
          <w:lang w:val="en-US"/>
        </w:rPr>
        <w:t xml:space="preserve">Rushton, R.W., Nesbitt, B.E. and Mortensen, J.K. 1993. A fluid inclusion and stable isotope study of Au quartz veins in the Klondike district, Yukon Territory, Canada: A section through a mesothermal vein system. Economic Geology, </w:t>
      </w:r>
      <w:r w:rsidRPr="007A2D91">
        <w:rPr>
          <w:b/>
          <w:bCs/>
          <w:lang w:val="en-US"/>
        </w:rPr>
        <w:t xml:space="preserve">88: </w:t>
      </w:r>
      <w:r w:rsidRPr="007A2D91">
        <w:rPr>
          <w:lang w:val="en-US"/>
        </w:rPr>
        <w:t>647-678.</w:t>
      </w:r>
    </w:p>
    <w:p w:rsidR="00426652" w:rsidRDefault="00426652" w:rsidP="007A2D91">
      <w:pPr>
        <w:pStyle w:val="References"/>
        <w:rPr>
          <w:lang w:val="en-US"/>
        </w:rPr>
      </w:pPr>
    </w:p>
    <w:p w:rsidR="00426652" w:rsidRDefault="00426652" w:rsidP="00B0129D">
      <w:pPr>
        <w:pStyle w:val="References"/>
        <w:spacing w:after="0"/>
        <w:rPr>
          <w:lang w:val="en-US"/>
        </w:rPr>
      </w:pPr>
      <w:r>
        <w:rPr>
          <w:lang w:val="en-US"/>
        </w:rPr>
        <w:t xml:space="preserve">GSC Open File 1985-1: </w:t>
      </w:r>
      <w:r w:rsidR="00B0129D" w:rsidRPr="00B0129D">
        <w:rPr>
          <w:lang w:val="en-US"/>
        </w:rPr>
        <w:t>Bedrock Geology and Mineralization of the Klondike Area (East),</w:t>
      </w:r>
      <w:r w:rsidR="00B0129D">
        <w:rPr>
          <w:lang w:val="en-US"/>
        </w:rPr>
        <w:t xml:space="preserve"> </w:t>
      </w:r>
      <w:r w:rsidR="00B0129D" w:rsidRPr="00B0129D">
        <w:rPr>
          <w:lang w:val="en-US"/>
        </w:rPr>
        <w:t>115O/9,10,11,14, 15,16 and 116B/2, Yukon, - by R.L. Debicki, Scale: 1:50,000</w:t>
      </w:r>
      <w:r w:rsidR="00B0129D">
        <w:rPr>
          <w:lang w:val="en-US"/>
        </w:rPr>
        <w:t xml:space="preserve"> </w:t>
      </w:r>
      <w:r w:rsidR="00B0129D" w:rsidRPr="00B0129D">
        <w:rPr>
          <w:lang w:val="en-US"/>
        </w:rPr>
        <w:t>map with marginal notes</w:t>
      </w:r>
      <w:r w:rsidR="00B0129D">
        <w:rPr>
          <w:lang w:val="en-US"/>
        </w:rPr>
        <w:t>.</w:t>
      </w:r>
    </w:p>
    <w:p w:rsidR="00B0129D" w:rsidRDefault="00B0129D" w:rsidP="00B0129D">
      <w:pPr>
        <w:pStyle w:val="References"/>
        <w:spacing w:after="0"/>
        <w:rPr>
          <w:lang w:val="en-US"/>
        </w:rPr>
      </w:pPr>
    </w:p>
    <w:p w:rsidR="00426652" w:rsidRDefault="00426652" w:rsidP="007A2D91">
      <w:pPr>
        <w:pStyle w:val="References"/>
        <w:rPr>
          <w:lang w:val="en-US"/>
        </w:rPr>
      </w:pPr>
      <w:r>
        <w:rPr>
          <w:lang w:val="en-US"/>
        </w:rPr>
        <w:t xml:space="preserve">GCS Open File 2001-8: </w:t>
      </w:r>
      <w:r w:rsidRPr="00426652">
        <w:rPr>
          <w:b/>
          <w:bCs/>
          <w:lang w:val="en"/>
        </w:rPr>
        <w:t>Airborne geophysical survey, Stewart River area, Yukon Territory, NTS 115N/14 / Levé géophysique aérien, Stewart River area, Territoire du Yukon, SNRC 115N/14</w:t>
      </w:r>
      <w:r w:rsidRPr="00426652">
        <w:rPr>
          <w:lang w:val="en"/>
        </w:rPr>
        <w:t>; Shives, R B K; Carson, J M; Ford, K L; Holman, P B; Gordey, S; Abbott, G. Geological Survey of Canada, Open File 3992, 2001, ; 10 sheets, doi:10.4095/212591.</w:t>
      </w:r>
      <w:r>
        <w:rPr>
          <w:lang w:val="en-US"/>
        </w:rPr>
        <w:br/>
      </w:r>
    </w:p>
    <w:p w:rsidR="007A2D91" w:rsidRDefault="00426652" w:rsidP="007A2D91">
      <w:pPr>
        <w:pStyle w:val="References"/>
        <w:rPr>
          <w:lang w:val="en-US"/>
        </w:rPr>
      </w:pPr>
      <w:r>
        <w:rPr>
          <w:lang w:val="en-US"/>
        </w:rPr>
        <w:t xml:space="preserve">Yukon Energy, Mines and Resources/YGS Website – </w:t>
      </w:r>
      <w:hyperlink r:id="rId50" w:history="1">
        <w:r w:rsidRPr="004549C8">
          <w:rPr>
            <w:rStyle w:val="Hyperlink"/>
            <w:lang w:val="en-US"/>
          </w:rPr>
          <w:t>http://www.emr.gov.yk.ca/mining/mapsdatapubs.html</w:t>
        </w:r>
      </w:hyperlink>
    </w:p>
    <w:p w:rsidR="00426652" w:rsidRPr="007A2D91" w:rsidRDefault="00426652" w:rsidP="007A2D91">
      <w:pPr>
        <w:pStyle w:val="References"/>
        <w:rPr>
          <w:lang w:val="en-US"/>
        </w:rPr>
      </w:pPr>
    </w:p>
    <w:p w:rsidR="00B827BF" w:rsidRDefault="00B827BF" w:rsidP="00744FFF"/>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 w:rsidR="00436636" w:rsidRDefault="00436636"/>
    <w:p w:rsidR="00436636" w:rsidRDefault="00436636"/>
    <w:p w:rsidR="00436636" w:rsidRDefault="00436636"/>
    <w:p w:rsidR="00436636" w:rsidRDefault="00436636"/>
    <w:p w:rsidR="00436636" w:rsidRDefault="00436636"/>
    <w:p w:rsidR="00436636" w:rsidRDefault="00436636"/>
    <w:p w:rsidR="00436636" w:rsidRDefault="00436636"/>
    <w:p w:rsidR="00436636" w:rsidRDefault="00436636"/>
    <w:p w:rsidR="00436636" w:rsidRDefault="00436636"/>
    <w:p w:rsidR="00436636" w:rsidRDefault="00436636"/>
    <w:p w:rsidR="00436636" w:rsidRDefault="00436636"/>
    <w:p w:rsidR="00B827BF" w:rsidRDefault="00B827BF"/>
    <w:p w:rsidR="00B827BF" w:rsidRDefault="00B827BF"/>
    <w:p w:rsidR="00B827BF" w:rsidRDefault="00B827BF">
      <w:pPr>
        <w:pStyle w:val="Appendixtitle"/>
      </w:pPr>
      <w:bookmarkStart w:id="106" w:name="_Toc130097739"/>
      <w:bookmarkStart w:id="107" w:name="_Toc132682645"/>
      <w:bookmarkStart w:id="108" w:name="_Toc132699545"/>
      <w:bookmarkStart w:id="109" w:name="_Toc133079473"/>
      <w:bookmarkStart w:id="110" w:name="_Toc133122846"/>
      <w:bookmarkStart w:id="111" w:name="_Toc133291331"/>
      <w:bookmarkStart w:id="112" w:name="_Toc162759105"/>
      <w:bookmarkStart w:id="113" w:name="_Toc162766405"/>
      <w:bookmarkStart w:id="114" w:name="_Toc183581892"/>
      <w:bookmarkStart w:id="115" w:name="_Toc183581999"/>
      <w:bookmarkStart w:id="116" w:name="_Toc184636412"/>
      <w:bookmarkStart w:id="117" w:name="_Toc184636487"/>
      <w:bookmarkStart w:id="118" w:name="_Toc184636495"/>
      <w:bookmarkStart w:id="119" w:name="_Toc184715787"/>
      <w:bookmarkStart w:id="120" w:name="_Toc184785703"/>
      <w:bookmarkStart w:id="121" w:name="_Toc213497475"/>
      <w:bookmarkStart w:id="122" w:name="_Toc216251845"/>
      <w:bookmarkStart w:id="123" w:name="_Toc216505778"/>
      <w:bookmarkStart w:id="124" w:name="_Toc217297828"/>
      <w:bookmarkStart w:id="125" w:name="_Toc220133292"/>
      <w:bookmarkStart w:id="126" w:name="_Toc220143314"/>
      <w:bookmarkStart w:id="127" w:name="_Toc248227842"/>
      <w:bookmarkStart w:id="128" w:name="_Toc249980128"/>
      <w:bookmarkStart w:id="129" w:name="_Toc266801502"/>
      <w:bookmarkStart w:id="130" w:name="_Toc266889614"/>
      <w:bookmarkStart w:id="131" w:name="_Toc267575053"/>
      <w:bookmarkStart w:id="132" w:name="_Toc268536361"/>
      <w:bookmarkStart w:id="133" w:name="_Toc268707812"/>
      <w:bookmarkStart w:id="134" w:name="_Toc270515649"/>
      <w:bookmarkStart w:id="135" w:name="_Toc270516041"/>
      <w:bookmarkStart w:id="136" w:name="_Toc280084624"/>
      <w:bookmarkStart w:id="137" w:name="_Toc280576527"/>
      <w:bookmarkStart w:id="138" w:name="_Toc280686658"/>
      <w:bookmarkStart w:id="139" w:name="_Toc282590822"/>
      <w:bookmarkStart w:id="140" w:name="_Toc282779224"/>
      <w:bookmarkStart w:id="141" w:name="_Toc286062153"/>
      <w:bookmarkStart w:id="142" w:name="_Toc286239319"/>
      <w:bookmarkStart w:id="143" w:name="_Toc286239377"/>
      <w:bookmarkStart w:id="144" w:name="_Toc286677375"/>
      <w:bookmarkStart w:id="145" w:name="_Toc288640442"/>
      <w:bookmarkStart w:id="146" w:name="_Toc380588806"/>
      <w:bookmarkStart w:id="147" w:name="_Toc438469932"/>
      <w:bookmarkStart w:id="148" w:name="_Toc438470074"/>
      <w:bookmarkStart w:id="149" w:name="_Toc440450341"/>
      <w:r>
        <w:t xml:space="preserve">Appendix </w:t>
      </w:r>
      <w:r w:rsidR="00F83D0C">
        <w:t>2</w:t>
      </w:r>
      <w:r>
        <w:t xml:space="preserve">: </w:t>
      </w:r>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r w:rsidR="00AF45D1">
        <w:t>Statement of Expenditures</w:t>
      </w:r>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p>
    <w:p w:rsidR="00B511B5" w:rsidRDefault="00B511B5" w:rsidP="00AF45D1">
      <w:pPr>
        <w:sectPr w:rsidR="00B511B5" w:rsidSect="008606DD">
          <w:headerReference w:type="default" r:id="rId51"/>
          <w:footerReference w:type="default" r:id="rId52"/>
          <w:pgSz w:w="12240" w:h="15840" w:code="1"/>
          <w:pgMar w:top="562" w:right="792" w:bottom="677" w:left="792" w:header="720" w:footer="720" w:gutter="0"/>
          <w:pgNumType w:fmt="lowerRoman"/>
          <w:cols w:space="720"/>
          <w:docGrid w:linePitch="204"/>
        </w:sectPr>
      </w:pPr>
    </w:p>
    <w:p w:rsidR="009870C1" w:rsidRDefault="009870C1" w:rsidP="009870C1">
      <w:pPr>
        <w:spacing w:after="0"/>
        <w:ind w:firstLine="0"/>
        <w:jc w:val="left"/>
        <w:rPr>
          <w:rFonts w:ascii="Times New Roman" w:hAnsi="Times New Roman"/>
          <w:b/>
          <w:bCs/>
          <w:sz w:val="24"/>
          <w:szCs w:val="20"/>
          <w:u w:val="single"/>
          <w:lang w:val="en-US"/>
        </w:rPr>
      </w:pPr>
    </w:p>
    <w:p w:rsidR="00452385" w:rsidRPr="00452385" w:rsidRDefault="00452385" w:rsidP="00452385">
      <w:pPr>
        <w:spacing w:after="0" w:line="256" w:lineRule="auto"/>
        <w:ind w:firstLine="0"/>
        <w:jc w:val="center"/>
        <w:rPr>
          <w:rFonts w:ascii="Times New Roman" w:eastAsia="Calibri" w:hAnsi="Times New Roman"/>
          <w:b/>
          <w:bCs/>
          <w:sz w:val="24"/>
          <w:szCs w:val="20"/>
          <w:lang w:val="en-US"/>
        </w:rPr>
      </w:pPr>
      <w:r w:rsidRPr="00452385">
        <w:rPr>
          <w:rFonts w:ascii="Times New Roman" w:eastAsia="Calibri" w:hAnsi="Times New Roman"/>
          <w:b/>
          <w:bCs/>
          <w:sz w:val="24"/>
          <w:szCs w:val="20"/>
          <w:lang w:val="en-US"/>
        </w:rPr>
        <w:t>STATEMENT OF EXPENDITURES</w:t>
      </w:r>
    </w:p>
    <w:p w:rsidR="00452385" w:rsidRPr="00452385" w:rsidRDefault="00452385" w:rsidP="00452385">
      <w:pPr>
        <w:spacing w:after="0" w:line="256" w:lineRule="auto"/>
        <w:ind w:firstLine="0"/>
        <w:jc w:val="center"/>
        <w:rPr>
          <w:rFonts w:ascii="Times New Roman" w:eastAsia="Calibri" w:hAnsi="Times New Roman"/>
          <w:b/>
          <w:bCs/>
          <w:sz w:val="24"/>
          <w:szCs w:val="20"/>
          <w:lang w:val="en-US"/>
        </w:rPr>
      </w:pPr>
      <w:r w:rsidRPr="00452385">
        <w:rPr>
          <w:rFonts w:ascii="Times New Roman" w:eastAsia="Calibri" w:hAnsi="Times New Roman"/>
          <w:b/>
          <w:bCs/>
          <w:sz w:val="24"/>
          <w:szCs w:val="20"/>
          <w:lang w:val="en-US"/>
        </w:rPr>
        <w:t>KATE PROJECT</w:t>
      </w:r>
    </w:p>
    <w:p w:rsidR="00452385" w:rsidRPr="00452385" w:rsidRDefault="00452385" w:rsidP="00452385">
      <w:pPr>
        <w:spacing w:after="0" w:line="256" w:lineRule="auto"/>
        <w:ind w:firstLine="0"/>
        <w:jc w:val="center"/>
        <w:rPr>
          <w:rFonts w:ascii="Times New Roman" w:eastAsia="Calibri" w:hAnsi="Times New Roman"/>
          <w:b/>
          <w:bCs/>
          <w:sz w:val="24"/>
          <w:szCs w:val="20"/>
          <w:lang w:val="en-US"/>
        </w:rPr>
      </w:pPr>
      <w:r w:rsidRPr="00452385">
        <w:rPr>
          <w:rFonts w:ascii="Times New Roman" w:eastAsia="Calibri" w:hAnsi="Times New Roman"/>
          <w:b/>
          <w:bCs/>
          <w:sz w:val="24"/>
          <w:szCs w:val="20"/>
          <w:lang w:val="en-US"/>
        </w:rPr>
        <w:t>July 10-September 6, 2015</w:t>
      </w:r>
    </w:p>
    <w:p w:rsidR="00452385" w:rsidRPr="00452385" w:rsidRDefault="00452385" w:rsidP="00452385">
      <w:pPr>
        <w:spacing w:after="0" w:line="256" w:lineRule="auto"/>
        <w:ind w:firstLine="0"/>
        <w:jc w:val="left"/>
        <w:rPr>
          <w:rFonts w:ascii="Times New Roman" w:eastAsia="Calibri" w:hAnsi="Times New Roman"/>
          <w:sz w:val="24"/>
          <w:szCs w:val="20"/>
          <w:u w:val="single"/>
          <w:lang w:val="en-US"/>
        </w:rPr>
      </w:pPr>
      <w:r w:rsidRPr="00452385">
        <w:rPr>
          <w:rFonts w:ascii="Times New Roman" w:eastAsia="Calibri" w:hAnsi="Times New Roman"/>
          <w:b/>
          <w:bCs/>
          <w:sz w:val="24"/>
          <w:szCs w:val="20"/>
          <w:u w:val="single"/>
          <w:lang w:val="en-US"/>
        </w:rPr>
        <w:t>Salaries:</w:t>
      </w:r>
    </w:p>
    <w:p w:rsidR="00452385" w:rsidRPr="00452385" w:rsidRDefault="00452385" w:rsidP="00452385">
      <w:pPr>
        <w:spacing w:after="0" w:line="256" w:lineRule="auto"/>
        <w:ind w:firstLine="0"/>
        <w:jc w:val="left"/>
        <w:rPr>
          <w:rFonts w:ascii="Times New Roman" w:eastAsia="Calibri" w:hAnsi="Times New Roman"/>
          <w:sz w:val="24"/>
          <w:szCs w:val="20"/>
          <w:lang w:val="en-US"/>
        </w:rPr>
      </w:pPr>
    </w:p>
    <w:p w:rsidR="00452385" w:rsidRPr="00452385" w:rsidRDefault="00452385" w:rsidP="00452385">
      <w:pPr>
        <w:spacing w:after="0" w:line="256" w:lineRule="auto"/>
        <w:ind w:firstLine="0"/>
        <w:jc w:val="left"/>
        <w:rPr>
          <w:rFonts w:ascii="Times New Roman" w:eastAsia="Calibri" w:hAnsi="Times New Roman"/>
          <w:sz w:val="24"/>
          <w:szCs w:val="20"/>
          <w:lang w:val="en-US"/>
        </w:rPr>
      </w:pPr>
      <w:r w:rsidRPr="00452385">
        <w:rPr>
          <w:rFonts w:ascii="Times New Roman" w:eastAsia="Calibri" w:hAnsi="Times New Roman"/>
          <w:sz w:val="24"/>
          <w:szCs w:val="20"/>
          <w:lang w:val="en-US"/>
        </w:rPr>
        <w:t>J. Thom</w:t>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t>19 days @ $350/day</w:t>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t>Soil Tech</w:t>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t>$6,650.00</w:t>
      </w:r>
    </w:p>
    <w:p w:rsidR="00452385" w:rsidRPr="00452385" w:rsidRDefault="00452385" w:rsidP="00452385">
      <w:pPr>
        <w:spacing w:after="0" w:line="256" w:lineRule="auto"/>
        <w:ind w:firstLine="0"/>
        <w:jc w:val="left"/>
        <w:rPr>
          <w:rFonts w:ascii="Times New Roman" w:eastAsia="Calibri" w:hAnsi="Times New Roman"/>
          <w:sz w:val="24"/>
          <w:szCs w:val="20"/>
          <w:lang w:val="en-US"/>
        </w:rPr>
      </w:pPr>
      <w:r w:rsidRPr="00452385">
        <w:rPr>
          <w:rFonts w:ascii="Times New Roman" w:eastAsia="Calibri" w:hAnsi="Times New Roman"/>
          <w:sz w:val="24"/>
          <w:szCs w:val="20"/>
          <w:lang w:val="en-US"/>
        </w:rPr>
        <w:t>J. McLaughlin</w:t>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t>10 days @ $350/day</w:t>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t>Soil Tech</w:t>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t>$3,500.00</w:t>
      </w:r>
    </w:p>
    <w:p w:rsidR="00452385" w:rsidRPr="00452385" w:rsidRDefault="00452385" w:rsidP="00452385">
      <w:pPr>
        <w:spacing w:after="0" w:line="256" w:lineRule="auto"/>
        <w:ind w:firstLine="0"/>
        <w:jc w:val="left"/>
        <w:rPr>
          <w:rFonts w:ascii="Times New Roman" w:eastAsia="Calibri" w:hAnsi="Times New Roman"/>
          <w:sz w:val="24"/>
          <w:szCs w:val="20"/>
          <w:lang w:val="en-US"/>
        </w:rPr>
      </w:pPr>
      <w:r w:rsidRPr="00452385">
        <w:rPr>
          <w:rFonts w:ascii="Times New Roman" w:eastAsia="Calibri" w:hAnsi="Times New Roman"/>
          <w:sz w:val="24"/>
          <w:szCs w:val="20"/>
          <w:lang w:val="en-US"/>
        </w:rPr>
        <w:t>P. Gray</w:t>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t>4 days @ $500/day</w:t>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t>Geologist</w:t>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t>$2,050.00</w:t>
      </w:r>
    </w:p>
    <w:p w:rsidR="00452385" w:rsidRPr="00452385" w:rsidRDefault="00452385" w:rsidP="00452385">
      <w:pPr>
        <w:spacing w:after="0" w:line="256" w:lineRule="auto"/>
        <w:ind w:firstLine="0"/>
        <w:jc w:val="left"/>
        <w:rPr>
          <w:rFonts w:ascii="Times New Roman" w:eastAsia="Calibri" w:hAnsi="Times New Roman"/>
          <w:sz w:val="24"/>
          <w:szCs w:val="20"/>
          <w:lang w:val="en-US"/>
        </w:rPr>
      </w:pPr>
      <w:r w:rsidRPr="00452385">
        <w:rPr>
          <w:rFonts w:ascii="Times New Roman" w:eastAsia="Calibri" w:hAnsi="Times New Roman"/>
          <w:sz w:val="24"/>
          <w:szCs w:val="20"/>
          <w:lang w:val="en-US"/>
        </w:rPr>
        <w:t>H. Kuikka</w:t>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t>9 days @ $275/day</w:t>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t>Geologist</w:t>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t>$2,475.00</w:t>
      </w:r>
    </w:p>
    <w:p w:rsidR="00452385" w:rsidRPr="00452385" w:rsidRDefault="00452385" w:rsidP="00452385">
      <w:pPr>
        <w:spacing w:after="0" w:line="256" w:lineRule="auto"/>
        <w:ind w:firstLine="0"/>
        <w:jc w:val="left"/>
        <w:rPr>
          <w:rFonts w:ascii="Times New Roman" w:eastAsia="Calibri" w:hAnsi="Times New Roman"/>
          <w:sz w:val="24"/>
          <w:szCs w:val="20"/>
          <w:lang w:val="en-US"/>
        </w:rPr>
      </w:pPr>
      <w:r w:rsidRPr="00452385">
        <w:rPr>
          <w:rFonts w:ascii="Times New Roman" w:eastAsia="Calibri" w:hAnsi="Times New Roman"/>
          <w:sz w:val="24"/>
          <w:szCs w:val="20"/>
          <w:lang w:val="en-US"/>
        </w:rPr>
        <w:t xml:space="preserve">J.S &amp; T Christie/ </w:t>
      </w:r>
      <w:r w:rsidRPr="00452385">
        <w:rPr>
          <w:rFonts w:ascii="Times New Roman" w:eastAsia="Calibri" w:hAnsi="Times New Roman"/>
          <w:sz w:val="24"/>
          <w:szCs w:val="20"/>
          <w:lang w:val="en-US"/>
        </w:rPr>
        <w:tab/>
        <w:t>12 days @ $500/day</w:t>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t>Geologist</w:t>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t>$6,000.00</w:t>
      </w:r>
    </w:p>
    <w:p w:rsidR="00452385" w:rsidRPr="00452385" w:rsidRDefault="00452385" w:rsidP="00452385">
      <w:pPr>
        <w:spacing w:after="0" w:line="256" w:lineRule="auto"/>
        <w:ind w:firstLine="0"/>
        <w:jc w:val="left"/>
        <w:rPr>
          <w:rFonts w:ascii="Times New Roman" w:eastAsia="Calibri" w:hAnsi="Times New Roman"/>
          <w:sz w:val="24"/>
          <w:szCs w:val="20"/>
          <w:lang w:val="en-US"/>
        </w:rPr>
      </w:pPr>
      <w:r w:rsidRPr="00452385">
        <w:rPr>
          <w:rFonts w:ascii="Times New Roman" w:eastAsia="Calibri" w:hAnsi="Times New Roman"/>
          <w:sz w:val="24"/>
          <w:szCs w:val="20"/>
          <w:lang w:val="en-US"/>
        </w:rPr>
        <w:t>D. Christie</w:t>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t>19 P/T days @ $150/day</w:t>
      </w:r>
      <w:r w:rsidRPr="00452385">
        <w:rPr>
          <w:rFonts w:ascii="Times New Roman" w:eastAsia="Calibri" w:hAnsi="Times New Roman"/>
          <w:sz w:val="24"/>
          <w:szCs w:val="20"/>
          <w:lang w:val="en-US"/>
        </w:rPr>
        <w:tab/>
        <w:t>First Aid/ Camp/Logis.</w:t>
      </w:r>
      <w:r w:rsidRPr="00452385">
        <w:rPr>
          <w:rFonts w:ascii="Times New Roman" w:eastAsia="Calibri" w:hAnsi="Times New Roman"/>
          <w:sz w:val="24"/>
          <w:szCs w:val="20"/>
          <w:lang w:val="en-US"/>
        </w:rPr>
        <w:tab/>
        <w:t>$2,850.00</w:t>
      </w:r>
    </w:p>
    <w:p w:rsidR="00452385" w:rsidRPr="00452385" w:rsidRDefault="00452385" w:rsidP="00452385">
      <w:pPr>
        <w:spacing w:after="0" w:line="256" w:lineRule="auto"/>
        <w:ind w:firstLine="0"/>
        <w:jc w:val="left"/>
        <w:rPr>
          <w:rFonts w:ascii="Times New Roman" w:eastAsia="Calibri" w:hAnsi="Times New Roman"/>
          <w:sz w:val="24"/>
          <w:szCs w:val="20"/>
          <w:lang w:val="en-US"/>
        </w:rPr>
      </w:pPr>
    </w:p>
    <w:p w:rsidR="00452385" w:rsidRPr="00452385" w:rsidRDefault="00452385" w:rsidP="00452385">
      <w:pPr>
        <w:spacing w:after="0" w:line="256" w:lineRule="auto"/>
        <w:ind w:left="3600" w:firstLine="0"/>
        <w:jc w:val="left"/>
        <w:rPr>
          <w:rFonts w:ascii="Times New Roman" w:eastAsia="Calibri" w:hAnsi="Times New Roman"/>
          <w:sz w:val="24"/>
          <w:szCs w:val="20"/>
          <w:lang w:val="en-US"/>
        </w:rPr>
      </w:pPr>
      <w:r w:rsidRPr="00452385">
        <w:rPr>
          <w:rFonts w:ascii="Times New Roman" w:eastAsia="Calibri" w:hAnsi="Times New Roman"/>
          <w:b/>
          <w:bCs/>
          <w:sz w:val="24"/>
          <w:szCs w:val="20"/>
          <w:u w:val="single"/>
          <w:lang w:val="en-US"/>
        </w:rPr>
        <w:t>Total Salaries</w:t>
      </w:r>
      <w:r w:rsidRPr="00452385">
        <w:rPr>
          <w:rFonts w:ascii="Times New Roman" w:eastAsia="Calibri" w:hAnsi="Times New Roman"/>
          <w:b/>
          <w:bCs/>
          <w:sz w:val="24"/>
          <w:szCs w:val="20"/>
          <w:u w:val="single"/>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Pr>
          <w:rFonts w:ascii="Times New Roman" w:eastAsia="Calibri" w:hAnsi="Times New Roman"/>
          <w:sz w:val="24"/>
          <w:szCs w:val="20"/>
          <w:lang w:val="en-US"/>
        </w:rPr>
        <w:tab/>
      </w:r>
      <w:r w:rsidRPr="00452385">
        <w:rPr>
          <w:rFonts w:ascii="Times New Roman" w:eastAsia="Calibri" w:hAnsi="Times New Roman"/>
          <w:b/>
          <w:bCs/>
          <w:sz w:val="24"/>
          <w:szCs w:val="20"/>
          <w:lang w:val="en-US"/>
        </w:rPr>
        <w:t>$ 23,525.00</w:t>
      </w:r>
    </w:p>
    <w:p w:rsidR="00452385" w:rsidRPr="00452385" w:rsidRDefault="00452385" w:rsidP="00452385">
      <w:pPr>
        <w:spacing w:after="0" w:line="256" w:lineRule="auto"/>
        <w:ind w:firstLine="0"/>
        <w:jc w:val="left"/>
        <w:rPr>
          <w:rFonts w:ascii="Times New Roman" w:eastAsia="Calibri" w:hAnsi="Times New Roman"/>
          <w:sz w:val="24"/>
          <w:szCs w:val="20"/>
          <w:lang w:val="en-US"/>
        </w:rPr>
      </w:pPr>
    </w:p>
    <w:p w:rsidR="00452385" w:rsidRPr="00452385" w:rsidRDefault="00452385" w:rsidP="00452385">
      <w:pPr>
        <w:spacing w:after="0" w:line="256" w:lineRule="auto"/>
        <w:ind w:firstLine="0"/>
        <w:jc w:val="left"/>
        <w:rPr>
          <w:rFonts w:ascii="Times New Roman" w:eastAsia="Calibri" w:hAnsi="Times New Roman"/>
          <w:sz w:val="24"/>
          <w:szCs w:val="20"/>
          <w:lang w:val="en-US"/>
        </w:rPr>
      </w:pPr>
      <w:r w:rsidRPr="00452385">
        <w:rPr>
          <w:rFonts w:ascii="Times New Roman" w:eastAsia="Calibri" w:hAnsi="Times New Roman"/>
          <w:sz w:val="24"/>
          <w:szCs w:val="20"/>
          <w:lang w:val="en-US"/>
        </w:rPr>
        <w:t>Claim Staking – 17 claims</w:t>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t>$     948.50</w:t>
      </w:r>
    </w:p>
    <w:p w:rsidR="00452385" w:rsidRPr="00452385" w:rsidRDefault="00452385" w:rsidP="00452385">
      <w:pPr>
        <w:spacing w:after="0" w:line="256" w:lineRule="auto"/>
        <w:ind w:firstLine="0"/>
        <w:jc w:val="left"/>
        <w:rPr>
          <w:rFonts w:ascii="Times New Roman" w:eastAsia="Calibri" w:hAnsi="Times New Roman"/>
          <w:sz w:val="24"/>
          <w:szCs w:val="20"/>
          <w:lang w:val="en-US"/>
        </w:rPr>
      </w:pPr>
    </w:p>
    <w:p w:rsidR="00452385" w:rsidRPr="00452385" w:rsidRDefault="00452385" w:rsidP="00452385">
      <w:pPr>
        <w:spacing w:after="0" w:line="256" w:lineRule="auto"/>
        <w:ind w:firstLine="0"/>
        <w:jc w:val="left"/>
        <w:rPr>
          <w:rFonts w:ascii="Times New Roman" w:eastAsia="Calibri" w:hAnsi="Times New Roman"/>
          <w:sz w:val="24"/>
          <w:szCs w:val="20"/>
          <w:lang w:val="en-US"/>
        </w:rPr>
      </w:pPr>
      <w:r w:rsidRPr="00452385">
        <w:rPr>
          <w:rFonts w:ascii="Times New Roman" w:eastAsia="Calibri" w:hAnsi="Times New Roman"/>
          <w:sz w:val="24"/>
          <w:szCs w:val="20"/>
          <w:lang w:val="en-US"/>
        </w:rPr>
        <w:t>Travel (in Yukon)</w:t>
      </w:r>
      <w:r w:rsidRPr="00452385">
        <w:rPr>
          <w:rFonts w:ascii="Times New Roman" w:eastAsia="Calibri" w:hAnsi="Times New Roman"/>
          <w:sz w:val="24"/>
          <w:szCs w:val="20"/>
          <w:lang w:val="en-US"/>
        </w:rPr>
        <w:tab/>
        <w:t>Vehicles, Flights, Fuel, Hotels, etc.</w:t>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b/>
          <w:sz w:val="24"/>
          <w:szCs w:val="20"/>
          <w:lang w:val="en-US"/>
        </w:rPr>
        <w:t>$  6,279.57</w:t>
      </w:r>
    </w:p>
    <w:p w:rsidR="00452385" w:rsidRPr="00452385" w:rsidRDefault="00452385" w:rsidP="00452385">
      <w:pPr>
        <w:spacing w:after="0" w:line="256" w:lineRule="auto"/>
        <w:ind w:firstLine="0"/>
        <w:jc w:val="left"/>
        <w:rPr>
          <w:rFonts w:ascii="Times New Roman" w:eastAsia="Calibri" w:hAnsi="Times New Roman"/>
          <w:b/>
          <w:bCs/>
          <w:sz w:val="24"/>
          <w:szCs w:val="20"/>
          <w:u w:val="single"/>
          <w:lang w:val="en-US"/>
        </w:rPr>
      </w:pPr>
    </w:p>
    <w:p w:rsidR="00452385" w:rsidRPr="00452385" w:rsidRDefault="00452385" w:rsidP="00452385">
      <w:pPr>
        <w:spacing w:after="0" w:line="256" w:lineRule="auto"/>
        <w:ind w:firstLine="0"/>
        <w:jc w:val="left"/>
        <w:rPr>
          <w:rFonts w:ascii="Times New Roman" w:eastAsia="Calibri" w:hAnsi="Times New Roman"/>
          <w:b/>
          <w:bCs/>
          <w:sz w:val="24"/>
          <w:szCs w:val="20"/>
          <w:lang w:val="en-US"/>
        </w:rPr>
      </w:pPr>
      <w:r w:rsidRPr="00452385">
        <w:rPr>
          <w:rFonts w:ascii="Times New Roman" w:eastAsia="Calibri" w:hAnsi="Times New Roman"/>
          <w:b/>
          <w:bCs/>
          <w:sz w:val="24"/>
          <w:szCs w:val="20"/>
          <w:u w:val="single"/>
          <w:lang w:val="en-US"/>
        </w:rPr>
        <w:t xml:space="preserve">Analytical </w:t>
      </w:r>
      <w:r w:rsidRPr="00452385">
        <w:rPr>
          <w:rFonts w:ascii="Times New Roman" w:eastAsia="Calibri" w:hAnsi="Times New Roman"/>
          <w:sz w:val="24"/>
          <w:szCs w:val="20"/>
          <w:lang w:val="en-US"/>
        </w:rPr>
        <w:t>(</w:t>
      </w:r>
      <w:r w:rsidR="00C35A86" w:rsidRPr="00452385">
        <w:rPr>
          <w:rFonts w:ascii="Times New Roman" w:eastAsia="Calibri" w:hAnsi="Times New Roman"/>
          <w:sz w:val="24"/>
          <w:szCs w:val="20"/>
          <w:lang w:val="en-US"/>
        </w:rPr>
        <w:t>Bureau</w:t>
      </w:r>
      <w:r w:rsidRPr="00452385">
        <w:rPr>
          <w:rFonts w:ascii="Times New Roman" w:eastAsia="Calibri" w:hAnsi="Times New Roman"/>
          <w:sz w:val="24"/>
          <w:szCs w:val="20"/>
          <w:lang w:val="en-US"/>
        </w:rPr>
        <w:t xml:space="preserve"> Veritas – 951 samples)</w:t>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b/>
          <w:bCs/>
          <w:sz w:val="24"/>
          <w:szCs w:val="20"/>
          <w:lang w:val="en-US"/>
        </w:rPr>
        <w:t>$  5,123.90</w:t>
      </w:r>
    </w:p>
    <w:p w:rsidR="00452385" w:rsidRPr="00452385" w:rsidRDefault="00452385" w:rsidP="00452385">
      <w:pPr>
        <w:spacing w:after="0" w:line="256" w:lineRule="auto"/>
        <w:ind w:firstLine="0"/>
        <w:jc w:val="left"/>
        <w:rPr>
          <w:rFonts w:ascii="Times New Roman" w:eastAsia="Calibri" w:hAnsi="Times New Roman"/>
          <w:sz w:val="24"/>
          <w:szCs w:val="20"/>
          <w:lang w:val="en-US"/>
        </w:rPr>
      </w:pPr>
    </w:p>
    <w:p w:rsidR="00452385" w:rsidRPr="00452385" w:rsidRDefault="00452385" w:rsidP="00452385">
      <w:pPr>
        <w:spacing w:after="0" w:line="256" w:lineRule="auto"/>
        <w:ind w:firstLine="0"/>
        <w:jc w:val="left"/>
        <w:rPr>
          <w:rFonts w:ascii="Times New Roman" w:eastAsia="Calibri" w:hAnsi="Times New Roman"/>
          <w:sz w:val="24"/>
          <w:szCs w:val="20"/>
          <w:lang w:val="en-US"/>
        </w:rPr>
      </w:pPr>
      <w:r w:rsidRPr="00452385">
        <w:rPr>
          <w:rFonts w:ascii="Times New Roman" w:eastAsia="Calibri" w:hAnsi="Times New Roman"/>
          <w:b/>
          <w:bCs/>
          <w:sz w:val="24"/>
          <w:szCs w:val="20"/>
          <w:u w:val="single"/>
          <w:lang w:val="en-US"/>
        </w:rPr>
        <w:t>Camp/Daily Field Expenses</w:t>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t>66 person days @ $100.00/day</w:t>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r>
      <w:r w:rsidRPr="00452385">
        <w:rPr>
          <w:rFonts w:ascii="Times New Roman" w:eastAsia="Calibri" w:hAnsi="Times New Roman"/>
          <w:b/>
          <w:bCs/>
          <w:sz w:val="24"/>
          <w:szCs w:val="20"/>
          <w:lang w:val="en-US"/>
        </w:rPr>
        <w:t>$  6,600.00</w:t>
      </w:r>
    </w:p>
    <w:p w:rsidR="00452385" w:rsidRPr="00452385" w:rsidRDefault="00452385" w:rsidP="00452385">
      <w:pPr>
        <w:spacing w:after="0" w:line="256" w:lineRule="auto"/>
        <w:ind w:firstLine="0"/>
        <w:jc w:val="left"/>
        <w:rPr>
          <w:rFonts w:ascii="Times New Roman" w:eastAsia="Calibri" w:hAnsi="Times New Roman"/>
          <w:sz w:val="24"/>
          <w:szCs w:val="20"/>
          <w:lang w:val="en-US"/>
        </w:rPr>
      </w:pP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p>
    <w:p w:rsidR="00452385" w:rsidRPr="00452385" w:rsidRDefault="00452385" w:rsidP="00452385">
      <w:pPr>
        <w:keepNext/>
        <w:spacing w:after="0" w:line="256" w:lineRule="auto"/>
        <w:ind w:firstLine="0"/>
        <w:jc w:val="left"/>
        <w:outlineLvl w:val="0"/>
        <w:rPr>
          <w:rFonts w:ascii="Times New Roman" w:eastAsia="Calibri" w:hAnsi="Times New Roman"/>
          <w:bCs/>
          <w:sz w:val="24"/>
          <w:szCs w:val="22"/>
          <w:lang w:val="en-US"/>
        </w:rPr>
      </w:pPr>
      <w:r w:rsidRPr="00452385">
        <w:rPr>
          <w:rFonts w:ascii="Times New Roman" w:eastAsia="Calibri" w:hAnsi="Times New Roman"/>
          <w:bCs/>
          <w:sz w:val="24"/>
          <w:szCs w:val="22"/>
          <w:lang w:val="en-US"/>
        </w:rPr>
        <w:t>Contractors/Equipment Rentals</w:t>
      </w:r>
    </w:p>
    <w:p w:rsidR="00452385" w:rsidRPr="00452385" w:rsidRDefault="00452385" w:rsidP="00452385">
      <w:pPr>
        <w:spacing w:after="0" w:line="256" w:lineRule="auto"/>
        <w:ind w:firstLine="0"/>
        <w:jc w:val="left"/>
        <w:rPr>
          <w:rFonts w:ascii="Times New Roman" w:eastAsia="Calibri" w:hAnsi="Times New Roman"/>
          <w:bCs/>
          <w:sz w:val="24"/>
          <w:szCs w:val="20"/>
          <w:lang w:val="en-US"/>
        </w:rPr>
      </w:pPr>
      <w:r w:rsidRPr="00452385">
        <w:rPr>
          <w:rFonts w:ascii="Times New Roman" w:eastAsia="Calibri" w:hAnsi="Times New Roman"/>
          <w:bCs/>
          <w:sz w:val="24"/>
          <w:szCs w:val="20"/>
          <w:lang w:val="en-US"/>
        </w:rPr>
        <w:t>XRF rental</w:t>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t xml:space="preserve">   2,990.00</w:t>
      </w:r>
    </w:p>
    <w:p w:rsidR="00452385" w:rsidRPr="00452385" w:rsidRDefault="00452385" w:rsidP="00452385">
      <w:pPr>
        <w:spacing w:after="0" w:line="256" w:lineRule="auto"/>
        <w:ind w:firstLine="0"/>
        <w:jc w:val="left"/>
        <w:rPr>
          <w:rFonts w:ascii="Times New Roman" w:eastAsia="Calibri" w:hAnsi="Times New Roman"/>
          <w:bCs/>
          <w:sz w:val="24"/>
          <w:szCs w:val="20"/>
          <w:lang w:val="en-US"/>
        </w:rPr>
      </w:pPr>
      <w:r w:rsidRPr="00452385">
        <w:rPr>
          <w:rFonts w:ascii="Times New Roman" w:eastAsia="Calibri" w:hAnsi="Times New Roman"/>
          <w:bCs/>
          <w:sz w:val="24"/>
          <w:szCs w:val="20"/>
          <w:lang w:val="en-US"/>
        </w:rPr>
        <w:t>Mag</w:t>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r>
      <w:r w:rsidRPr="00452385">
        <w:rPr>
          <w:rFonts w:ascii="Times New Roman" w:eastAsia="Calibri" w:hAnsi="Times New Roman"/>
          <w:bCs/>
          <w:sz w:val="24"/>
          <w:szCs w:val="20"/>
          <w:lang w:val="en-US"/>
        </w:rPr>
        <w:tab/>
        <w:t xml:space="preserve">      200.00</w:t>
      </w:r>
    </w:p>
    <w:p w:rsidR="00452385" w:rsidRPr="00452385" w:rsidRDefault="00452385" w:rsidP="00452385">
      <w:pPr>
        <w:spacing w:after="0" w:line="256" w:lineRule="auto"/>
        <w:ind w:firstLine="0"/>
        <w:jc w:val="left"/>
        <w:rPr>
          <w:rFonts w:ascii="Times New Roman" w:eastAsia="Calibri" w:hAnsi="Times New Roman"/>
          <w:b/>
          <w:bCs/>
          <w:sz w:val="24"/>
          <w:szCs w:val="20"/>
          <w:u w:val="single"/>
          <w:lang w:val="en-US"/>
        </w:rPr>
      </w:pPr>
    </w:p>
    <w:p w:rsidR="00452385" w:rsidRPr="00452385" w:rsidRDefault="00452385" w:rsidP="00452385">
      <w:pPr>
        <w:spacing w:after="0" w:line="256" w:lineRule="auto"/>
        <w:ind w:firstLine="0"/>
        <w:jc w:val="left"/>
        <w:rPr>
          <w:rFonts w:ascii="Times New Roman" w:eastAsia="Calibri" w:hAnsi="Times New Roman"/>
          <w:b/>
          <w:sz w:val="24"/>
          <w:szCs w:val="20"/>
          <w:lang w:val="en-US"/>
        </w:rPr>
      </w:pPr>
    </w:p>
    <w:p w:rsidR="00452385" w:rsidRPr="00452385" w:rsidRDefault="00452385" w:rsidP="00452385">
      <w:pPr>
        <w:spacing w:after="0" w:line="256" w:lineRule="auto"/>
        <w:ind w:firstLine="0"/>
        <w:jc w:val="left"/>
        <w:rPr>
          <w:rFonts w:ascii="Times New Roman" w:eastAsia="Calibri" w:hAnsi="Times New Roman"/>
          <w:sz w:val="24"/>
          <w:szCs w:val="20"/>
          <w:u w:val="single"/>
          <w:lang w:val="en-US"/>
        </w:rPr>
      </w:pPr>
      <w:r w:rsidRPr="00452385">
        <w:rPr>
          <w:rFonts w:ascii="Times New Roman" w:eastAsia="Calibri" w:hAnsi="Times New Roman"/>
          <w:b/>
          <w:sz w:val="24"/>
          <w:szCs w:val="20"/>
          <w:u w:val="single"/>
          <w:lang w:val="en-US"/>
        </w:rPr>
        <w:t>Report Writing – Printing/Graphics/Plots</w:t>
      </w:r>
      <w:r w:rsidRPr="00452385">
        <w:rPr>
          <w:rFonts w:ascii="Times New Roman" w:eastAsia="Calibri" w:hAnsi="Times New Roman"/>
          <w:b/>
          <w:sz w:val="24"/>
          <w:szCs w:val="20"/>
          <w:lang w:val="en-US"/>
        </w:rPr>
        <w:tab/>
      </w:r>
      <w:r w:rsidRPr="00452385">
        <w:rPr>
          <w:rFonts w:ascii="Times New Roman" w:eastAsia="Calibri" w:hAnsi="Times New Roman"/>
          <w:sz w:val="24"/>
          <w:szCs w:val="20"/>
          <w:lang w:val="en-US"/>
        </w:rPr>
        <w:t>5 days @ $500.00/day</w:t>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sz w:val="24"/>
          <w:szCs w:val="20"/>
          <w:lang w:val="en-US"/>
        </w:rPr>
        <w:tab/>
      </w:r>
      <w:r w:rsidRPr="00452385">
        <w:rPr>
          <w:rFonts w:ascii="Times New Roman" w:eastAsia="Calibri" w:hAnsi="Times New Roman"/>
          <w:b/>
          <w:sz w:val="24"/>
          <w:szCs w:val="20"/>
          <w:lang w:val="en-US"/>
        </w:rPr>
        <w:t>$2,500.00</w:t>
      </w:r>
    </w:p>
    <w:p w:rsidR="00452385" w:rsidRPr="00452385" w:rsidRDefault="00452385" w:rsidP="00452385">
      <w:pPr>
        <w:widowControl w:val="0"/>
        <w:spacing w:after="100" w:line="256" w:lineRule="auto"/>
        <w:ind w:firstLine="0"/>
        <w:jc w:val="left"/>
        <w:rPr>
          <w:rFonts w:ascii="Times New Roman" w:eastAsia="Calibri" w:hAnsi="Times New Roman"/>
          <w:b/>
          <w:bCs/>
          <w:sz w:val="32"/>
          <w:szCs w:val="20"/>
          <w:u w:val="single"/>
          <w:lang w:val="en-US"/>
        </w:rPr>
      </w:pPr>
    </w:p>
    <w:p w:rsidR="00452385" w:rsidRPr="00452385" w:rsidRDefault="00452385" w:rsidP="00452385">
      <w:pPr>
        <w:widowControl w:val="0"/>
        <w:spacing w:after="100" w:line="256" w:lineRule="auto"/>
        <w:ind w:firstLine="0"/>
        <w:jc w:val="left"/>
        <w:rPr>
          <w:rFonts w:ascii="Times New Roman" w:eastAsia="Calibri" w:hAnsi="Times New Roman"/>
          <w:b/>
          <w:bCs/>
          <w:sz w:val="32"/>
          <w:szCs w:val="20"/>
          <w:u w:val="single"/>
          <w:lang w:val="en-US"/>
        </w:rPr>
      </w:pPr>
      <w:r w:rsidRPr="00452385">
        <w:rPr>
          <w:rFonts w:ascii="Times New Roman" w:eastAsia="Calibri" w:hAnsi="Times New Roman"/>
          <w:b/>
          <w:bCs/>
          <w:sz w:val="32"/>
          <w:szCs w:val="20"/>
          <w:u w:val="single"/>
          <w:lang w:val="en-US"/>
        </w:rPr>
        <w:t>TOTAL COSTS</w:t>
      </w:r>
      <w:r w:rsidRPr="00452385">
        <w:rPr>
          <w:rFonts w:ascii="Times New Roman" w:eastAsia="Calibri" w:hAnsi="Times New Roman"/>
          <w:b/>
          <w:bCs/>
          <w:sz w:val="32"/>
          <w:szCs w:val="20"/>
          <w:lang w:val="en-US"/>
        </w:rPr>
        <w:tab/>
      </w:r>
      <w:r w:rsidRPr="00452385">
        <w:rPr>
          <w:rFonts w:ascii="Times New Roman" w:eastAsia="Calibri" w:hAnsi="Times New Roman"/>
          <w:b/>
          <w:bCs/>
          <w:sz w:val="32"/>
          <w:szCs w:val="20"/>
          <w:lang w:val="en-US"/>
        </w:rPr>
        <w:tab/>
      </w:r>
      <w:r w:rsidRPr="00452385">
        <w:rPr>
          <w:rFonts w:ascii="Times New Roman" w:eastAsia="Calibri" w:hAnsi="Times New Roman"/>
          <w:b/>
          <w:bCs/>
          <w:sz w:val="32"/>
          <w:szCs w:val="20"/>
          <w:lang w:val="en-US"/>
        </w:rPr>
        <w:tab/>
      </w:r>
      <w:r w:rsidRPr="00452385">
        <w:rPr>
          <w:rFonts w:ascii="Times New Roman" w:eastAsia="Calibri" w:hAnsi="Times New Roman"/>
          <w:b/>
          <w:bCs/>
          <w:sz w:val="32"/>
          <w:szCs w:val="20"/>
          <w:lang w:val="en-US"/>
        </w:rPr>
        <w:tab/>
      </w:r>
      <w:r w:rsidRPr="00452385">
        <w:rPr>
          <w:rFonts w:ascii="Times New Roman" w:eastAsia="Calibri" w:hAnsi="Times New Roman"/>
          <w:b/>
          <w:bCs/>
          <w:sz w:val="32"/>
          <w:szCs w:val="20"/>
          <w:lang w:val="en-US"/>
        </w:rPr>
        <w:tab/>
        <w:t xml:space="preserve"> </w:t>
      </w:r>
      <w:r w:rsidRPr="00452385">
        <w:rPr>
          <w:rFonts w:ascii="Times New Roman" w:eastAsia="Calibri" w:hAnsi="Times New Roman"/>
          <w:b/>
          <w:bCs/>
          <w:sz w:val="32"/>
          <w:szCs w:val="20"/>
          <w:lang w:val="en-US"/>
        </w:rPr>
        <w:tab/>
        <w:t xml:space="preserve"> </w:t>
      </w:r>
      <w:r w:rsidRPr="00452385">
        <w:rPr>
          <w:rFonts w:ascii="Times New Roman" w:eastAsia="Calibri" w:hAnsi="Times New Roman"/>
          <w:b/>
          <w:bCs/>
          <w:sz w:val="32"/>
          <w:szCs w:val="20"/>
          <w:lang w:val="en-US"/>
        </w:rPr>
        <w:tab/>
        <w:t xml:space="preserve">   </w:t>
      </w:r>
      <w:r w:rsidRPr="00452385">
        <w:rPr>
          <w:rFonts w:ascii="Times New Roman" w:eastAsia="Calibri" w:hAnsi="Times New Roman"/>
          <w:b/>
          <w:bCs/>
          <w:sz w:val="32"/>
          <w:szCs w:val="20"/>
          <w:u w:val="single"/>
          <w:lang w:val="en-US"/>
        </w:rPr>
        <w:t>$48,166.97</w:t>
      </w:r>
    </w:p>
    <w:p w:rsidR="002B6039" w:rsidRDefault="002B6039" w:rsidP="00AF45D1"/>
    <w:p w:rsidR="002B6039" w:rsidRDefault="002B6039" w:rsidP="00AF45D1"/>
    <w:p w:rsidR="002B6039" w:rsidRDefault="002B6039" w:rsidP="00AF45D1"/>
    <w:p w:rsidR="002B6039" w:rsidRDefault="002B6039" w:rsidP="00AF45D1"/>
    <w:p w:rsidR="002B6039" w:rsidRDefault="002B6039" w:rsidP="00AF45D1"/>
    <w:p w:rsidR="002B6039" w:rsidRDefault="002B6039" w:rsidP="00AF45D1"/>
    <w:p w:rsidR="002B6039" w:rsidRDefault="002B6039" w:rsidP="00AF45D1"/>
    <w:p w:rsidR="002B6039" w:rsidRDefault="002B6039" w:rsidP="00AF45D1"/>
    <w:p w:rsidR="002B6039" w:rsidRDefault="002B6039" w:rsidP="00AF45D1"/>
    <w:p w:rsidR="002B6039" w:rsidRDefault="002B6039" w:rsidP="00AF45D1"/>
    <w:p w:rsidR="002B6039" w:rsidRDefault="002B6039" w:rsidP="00AF45D1"/>
    <w:p w:rsidR="00AF45D1" w:rsidRDefault="00AF45D1" w:rsidP="00AF45D1"/>
    <w:p w:rsidR="006767F9" w:rsidRDefault="006767F9" w:rsidP="00AF45D1">
      <w:pPr>
        <w:pStyle w:val="Appendixtitle"/>
      </w:pPr>
      <w:bookmarkStart w:id="150" w:name="_Toc213497476"/>
      <w:bookmarkStart w:id="151" w:name="_Toc216251846"/>
      <w:bookmarkStart w:id="152" w:name="_Toc216505779"/>
      <w:bookmarkStart w:id="153" w:name="_Toc217297829"/>
      <w:bookmarkStart w:id="154" w:name="_Toc220133293"/>
      <w:bookmarkStart w:id="155" w:name="_Toc220143315"/>
      <w:bookmarkStart w:id="156" w:name="_Toc248227843"/>
      <w:bookmarkStart w:id="157" w:name="_Toc249980129"/>
      <w:bookmarkStart w:id="158" w:name="_Toc266801503"/>
      <w:bookmarkStart w:id="159" w:name="_Toc266889615"/>
      <w:bookmarkStart w:id="160" w:name="_Toc267575054"/>
      <w:bookmarkStart w:id="161" w:name="_Toc268536362"/>
      <w:bookmarkStart w:id="162" w:name="_Toc268707813"/>
      <w:bookmarkStart w:id="163" w:name="_Toc270515650"/>
      <w:bookmarkStart w:id="164" w:name="_Toc270516042"/>
      <w:bookmarkStart w:id="165" w:name="_Toc280084625"/>
      <w:bookmarkStart w:id="166" w:name="_Toc280576528"/>
      <w:bookmarkStart w:id="167" w:name="_Toc280686659"/>
      <w:bookmarkStart w:id="168" w:name="_Toc282590823"/>
      <w:bookmarkStart w:id="169" w:name="_Toc282779225"/>
      <w:bookmarkStart w:id="170" w:name="_Toc286062154"/>
      <w:bookmarkStart w:id="171" w:name="_Toc286239320"/>
      <w:bookmarkStart w:id="172" w:name="_Toc286239378"/>
      <w:bookmarkStart w:id="173" w:name="_Toc286677376"/>
    </w:p>
    <w:p w:rsidR="006767F9" w:rsidRDefault="006767F9" w:rsidP="00AF45D1">
      <w:pPr>
        <w:pStyle w:val="Appendixtitle"/>
      </w:pPr>
    </w:p>
    <w:p w:rsidR="006767F9" w:rsidRDefault="006767F9" w:rsidP="00AF45D1">
      <w:pPr>
        <w:pStyle w:val="Appendixtitle"/>
      </w:pPr>
    </w:p>
    <w:p w:rsidR="006767F9" w:rsidRDefault="006767F9" w:rsidP="00AF45D1">
      <w:pPr>
        <w:pStyle w:val="Appendixtitle"/>
      </w:pPr>
    </w:p>
    <w:p w:rsidR="006767F9" w:rsidRDefault="006767F9" w:rsidP="00AF45D1">
      <w:pPr>
        <w:pStyle w:val="Appendixtitle"/>
      </w:pPr>
    </w:p>
    <w:p w:rsidR="006767F9" w:rsidRDefault="006767F9" w:rsidP="00AF45D1">
      <w:pPr>
        <w:pStyle w:val="Appendixtitle"/>
      </w:pPr>
    </w:p>
    <w:p w:rsidR="006767F9" w:rsidRDefault="006767F9" w:rsidP="00AF45D1">
      <w:pPr>
        <w:pStyle w:val="Appendixtitle"/>
      </w:pPr>
    </w:p>
    <w:p w:rsidR="006767F9" w:rsidRDefault="006767F9" w:rsidP="00AF45D1">
      <w:pPr>
        <w:pStyle w:val="Appendixtitle"/>
      </w:pPr>
    </w:p>
    <w:p w:rsidR="006767F9" w:rsidRDefault="006767F9" w:rsidP="00AF45D1">
      <w:pPr>
        <w:pStyle w:val="Appendixtitle"/>
      </w:pPr>
    </w:p>
    <w:p w:rsidR="00AF45D1" w:rsidRDefault="00AF45D1" w:rsidP="00AF45D1">
      <w:pPr>
        <w:pStyle w:val="Appendixtitle"/>
      </w:pPr>
      <w:bookmarkStart w:id="174" w:name="_Toc288640443"/>
      <w:bookmarkStart w:id="175" w:name="_Toc380588807"/>
      <w:bookmarkStart w:id="176" w:name="_Toc438469933"/>
      <w:bookmarkStart w:id="177" w:name="_Toc438470075"/>
      <w:bookmarkStart w:id="178" w:name="_Toc440450342"/>
      <w:r>
        <w:t xml:space="preserve">Appendix </w:t>
      </w:r>
      <w:r w:rsidR="00F83D0C">
        <w:t>3</w:t>
      </w:r>
      <w:r>
        <w:t>: Claim Data</w:t>
      </w:r>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p>
    <w:p w:rsidR="009B4F6D" w:rsidRDefault="009B4F6D" w:rsidP="00AF45D1">
      <w:pPr>
        <w:sectPr w:rsidR="009B4F6D" w:rsidSect="008606DD">
          <w:headerReference w:type="default" r:id="rId53"/>
          <w:footerReference w:type="default" r:id="rId54"/>
          <w:pgSz w:w="12240" w:h="15840" w:code="1"/>
          <w:pgMar w:top="562" w:right="792" w:bottom="677" w:left="792" w:header="720" w:footer="720" w:gutter="0"/>
          <w:pgNumType w:fmt="lowerRoman"/>
          <w:cols w:space="720"/>
          <w:docGrid w:linePitch="204"/>
        </w:sectPr>
      </w:pPr>
    </w:p>
    <w:p w:rsidR="0087337D" w:rsidRDefault="0087337D" w:rsidP="00930206">
      <w:pPr>
        <w:pStyle w:val="Non-numberedHeading"/>
        <w:jc w:val="both"/>
      </w:pPr>
    </w:p>
    <w:p w:rsidR="00CA60CD" w:rsidRDefault="00CA60CD"/>
    <w:p w:rsidR="004C39A3" w:rsidRDefault="004C39A3"/>
    <w:p w:rsidR="004C39A3" w:rsidRDefault="004C39A3"/>
    <w:p w:rsidR="004C39A3" w:rsidRDefault="004C39A3"/>
    <w:p w:rsidR="004C39A3" w:rsidRDefault="004C39A3"/>
    <w:p w:rsidR="004C39A3" w:rsidRDefault="004C39A3"/>
    <w:p w:rsidR="004C39A3" w:rsidRDefault="004C39A3"/>
    <w:p w:rsidR="004C39A3" w:rsidRDefault="004C39A3"/>
    <w:p w:rsidR="004C39A3" w:rsidRDefault="004C39A3"/>
    <w:p w:rsidR="004C39A3" w:rsidRDefault="004C39A3"/>
    <w:p w:rsidR="004C39A3" w:rsidRDefault="004C39A3"/>
    <w:p w:rsidR="004C39A3" w:rsidRDefault="004C39A3"/>
    <w:p w:rsidR="004C39A3" w:rsidRDefault="004C39A3"/>
    <w:p w:rsidR="001E133A" w:rsidRDefault="00B827BF">
      <w:pPr>
        <w:pStyle w:val="Appendixtitle"/>
      </w:pPr>
      <w:bookmarkStart w:id="179" w:name="_Toc60826477"/>
      <w:bookmarkStart w:id="180" w:name="_Toc62448310"/>
      <w:bookmarkStart w:id="181" w:name="_Toc63578906"/>
      <w:bookmarkStart w:id="182" w:name="_Toc63579072"/>
      <w:bookmarkStart w:id="183" w:name="_Toc63579103"/>
      <w:bookmarkStart w:id="184" w:name="_Toc63579163"/>
      <w:bookmarkStart w:id="185" w:name="_Toc63659062"/>
      <w:bookmarkStart w:id="186" w:name="_Toc63660468"/>
      <w:bookmarkStart w:id="187" w:name="_Toc63668966"/>
      <w:bookmarkStart w:id="188" w:name="_Toc63754756"/>
      <w:bookmarkStart w:id="189" w:name="_Toc63754789"/>
      <w:bookmarkStart w:id="190" w:name="_Toc63757926"/>
      <w:bookmarkStart w:id="191" w:name="_Toc63758298"/>
      <w:bookmarkStart w:id="192" w:name="_Toc63831042"/>
      <w:bookmarkStart w:id="193" w:name="_Toc63831444"/>
      <w:bookmarkStart w:id="194" w:name="_Toc95033238"/>
      <w:bookmarkStart w:id="195" w:name="_Toc95033317"/>
      <w:bookmarkStart w:id="196" w:name="_Toc95033360"/>
      <w:bookmarkStart w:id="197" w:name="_Toc95033373"/>
      <w:bookmarkStart w:id="198" w:name="_Toc96854154"/>
      <w:bookmarkStart w:id="199" w:name="_Toc97041042"/>
      <w:bookmarkStart w:id="200" w:name="_Toc126641916"/>
      <w:bookmarkStart w:id="201" w:name="_Toc126829191"/>
      <w:bookmarkStart w:id="202" w:name="_Toc127199914"/>
      <w:bookmarkStart w:id="203" w:name="_Toc127246685"/>
      <w:bookmarkStart w:id="204" w:name="_Toc127248578"/>
      <w:bookmarkStart w:id="205" w:name="_Toc127250120"/>
      <w:bookmarkStart w:id="206" w:name="_Toc128197559"/>
      <w:bookmarkStart w:id="207" w:name="_Toc130097744"/>
      <w:bookmarkStart w:id="208" w:name="_Toc132682650"/>
      <w:bookmarkStart w:id="209" w:name="_Toc132699550"/>
      <w:bookmarkStart w:id="210" w:name="_Toc133079478"/>
      <w:bookmarkStart w:id="211" w:name="_Toc133122851"/>
      <w:bookmarkStart w:id="212" w:name="_Toc133291336"/>
      <w:bookmarkStart w:id="213" w:name="_Toc162759110"/>
      <w:bookmarkStart w:id="214" w:name="_Toc162766408"/>
      <w:bookmarkStart w:id="215" w:name="_Toc183581895"/>
      <w:bookmarkStart w:id="216" w:name="_Toc183582002"/>
      <w:bookmarkStart w:id="217" w:name="_Toc184636415"/>
      <w:bookmarkStart w:id="218" w:name="_Toc184636490"/>
      <w:bookmarkStart w:id="219" w:name="_Toc184636498"/>
      <w:bookmarkStart w:id="220" w:name="_Toc184715790"/>
      <w:bookmarkStart w:id="221" w:name="_Toc184785706"/>
      <w:bookmarkStart w:id="222" w:name="_Toc380588808"/>
      <w:bookmarkStart w:id="223" w:name="_Toc438469934"/>
      <w:bookmarkStart w:id="224" w:name="_Toc438470076"/>
      <w:bookmarkStart w:id="225" w:name="_Toc440450343"/>
      <w:bookmarkStart w:id="226" w:name="_Toc213497480"/>
      <w:bookmarkStart w:id="227" w:name="_Toc216251850"/>
      <w:bookmarkStart w:id="228" w:name="_Toc216505783"/>
      <w:bookmarkStart w:id="229" w:name="_Toc217297833"/>
      <w:bookmarkStart w:id="230" w:name="_Toc220133297"/>
      <w:bookmarkStart w:id="231" w:name="_Toc220143319"/>
      <w:bookmarkStart w:id="232" w:name="_Toc248227846"/>
      <w:bookmarkStart w:id="233" w:name="_Toc249980132"/>
      <w:bookmarkStart w:id="234" w:name="_Toc266801506"/>
      <w:bookmarkStart w:id="235" w:name="_Toc266889619"/>
      <w:bookmarkStart w:id="236" w:name="_Toc267575058"/>
      <w:bookmarkStart w:id="237" w:name="_Toc268536366"/>
      <w:bookmarkStart w:id="238" w:name="_Toc268707817"/>
      <w:bookmarkStart w:id="239" w:name="_Toc270515654"/>
      <w:bookmarkStart w:id="240" w:name="_Toc270516046"/>
      <w:bookmarkStart w:id="241" w:name="_Toc280084628"/>
      <w:bookmarkStart w:id="242" w:name="_Toc280576530"/>
      <w:bookmarkStart w:id="243" w:name="_Toc280686661"/>
      <w:bookmarkStart w:id="244" w:name="_Toc282590825"/>
      <w:bookmarkStart w:id="245" w:name="_Toc282779227"/>
      <w:bookmarkStart w:id="246" w:name="_Toc286062156"/>
      <w:bookmarkStart w:id="247" w:name="_Toc286239322"/>
      <w:bookmarkStart w:id="248" w:name="_Toc286239380"/>
      <w:bookmarkStart w:id="249" w:name="_Toc286677379"/>
      <w:bookmarkStart w:id="250" w:name="_Toc288640446"/>
      <w:r>
        <w:t xml:space="preserve">Appendix </w:t>
      </w:r>
      <w:bookmarkStart w:id="251" w:name="_Toc60826478"/>
      <w:bookmarkEnd w:id="179"/>
      <w:bookmarkEnd w:id="180"/>
      <w:r w:rsidR="00F83D0C">
        <w:t>4</w:t>
      </w:r>
      <w:r>
        <w:t xml:space="preserve">: </w:t>
      </w:r>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51"/>
      <w:r w:rsidR="00F25909" w:rsidRPr="00F25909">
        <w:t>Compiled Tabulated Results - Soils XRF</w:t>
      </w:r>
      <w:bookmarkEnd w:id="223"/>
      <w:bookmarkEnd w:id="224"/>
      <w:bookmarkEnd w:id="225"/>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F25909" w:rsidRDefault="00F25909" w:rsidP="00F25909">
      <w:pPr>
        <w:pStyle w:val="Appendixtitle"/>
      </w:pPr>
      <w:bookmarkStart w:id="252" w:name="_Toc438469935"/>
      <w:bookmarkStart w:id="253" w:name="_Toc438470077"/>
      <w:bookmarkStart w:id="254" w:name="_Toc440450344"/>
      <w:r w:rsidRPr="00F25909">
        <w:t xml:space="preserve">Appendix </w:t>
      </w:r>
      <w:r>
        <w:t>5</w:t>
      </w:r>
      <w:r w:rsidRPr="00F25909">
        <w:t>: Compiled Tabulated Analytical Results - Rocks</w:t>
      </w:r>
      <w:bookmarkEnd w:id="252"/>
      <w:bookmarkEnd w:id="253"/>
      <w:bookmarkEnd w:id="254"/>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Pr="00F25909" w:rsidRDefault="00F25909" w:rsidP="00F25909">
      <w:pPr>
        <w:pStyle w:val="Appendixtitle"/>
      </w:pPr>
      <w:bookmarkStart w:id="255" w:name="_Toc438469936"/>
      <w:bookmarkStart w:id="256" w:name="_Toc438470078"/>
      <w:bookmarkStart w:id="257" w:name="_Toc440450345"/>
      <w:r w:rsidRPr="00F25909">
        <w:t xml:space="preserve">Appendix </w:t>
      </w:r>
      <w:r>
        <w:t>6</w:t>
      </w:r>
      <w:r w:rsidRPr="00F25909">
        <w:t>: Compiled Tabulated Analytical Results - Soils</w:t>
      </w:r>
      <w:bookmarkEnd w:id="255"/>
      <w:bookmarkEnd w:id="256"/>
      <w:bookmarkEnd w:id="257"/>
    </w:p>
    <w:p w:rsidR="00F25909" w:rsidRDefault="00F25909" w:rsidP="00F25909">
      <w:pPr>
        <w:pStyle w:val="Appendixtitle"/>
      </w:pPr>
    </w:p>
    <w:p w:rsidR="00F25909" w:rsidRPr="00F25909" w:rsidRDefault="00F25909" w:rsidP="00F25909">
      <w:pPr>
        <w:pStyle w:val="Appendixtitle"/>
      </w:pPr>
    </w:p>
    <w:p w:rsidR="001E133A" w:rsidRDefault="001E133A">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Pr="00F25909" w:rsidRDefault="00F25909" w:rsidP="00F25909">
      <w:pPr>
        <w:pStyle w:val="Appendixtitle"/>
      </w:pPr>
      <w:bookmarkStart w:id="258" w:name="_Toc438469937"/>
      <w:bookmarkStart w:id="259" w:name="_Toc438470079"/>
      <w:bookmarkStart w:id="260" w:name="_Toc440450346"/>
      <w:r w:rsidRPr="00F25909">
        <w:t xml:space="preserve">Appendix </w:t>
      </w:r>
      <w:r>
        <w:t>7</w:t>
      </w:r>
      <w:r w:rsidRPr="00F25909">
        <w:t>: Geophysical Survey Data</w:t>
      </w:r>
      <w:bookmarkEnd w:id="258"/>
      <w:bookmarkEnd w:id="259"/>
      <w:bookmarkEnd w:id="260"/>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Pr="00F25909" w:rsidRDefault="00F25909" w:rsidP="00F25909">
      <w:pPr>
        <w:pStyle w:val="Appendixtitle"/>
      </w:pPr>
      <w:bookmarkStart w:id="261" w:name="_Toc438469938"/>
      <w:bookmarkStart w:id="262" w:name="_Toc438470080"/>
      <w:bookmarkStart w:id="263" w:name="_Toc440450347"/>
      <w:r w:rsidRPr="00F25909">
        <w:t xml:space="preserve">Appendix </w:t>
      </w:r>
      <w:r>
        <w:t>8</w:t>
      </w:r>
      <w:r w:rsidRPr="00F25909">
        <w:t>: Rock Sample Photos and Descriptions</w:t>
      </w:r>
      <w:bookmarkEnd w:id="261"/>
      <w:bookmarkEnd w:id="262"/>
      <w:bookmarkEnd w:id="263"/>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B827BF" w:rsidRDefault="001E133A">
      <w:pPr>
        <w:pStyle w:val="Appendixtitle"/>
      </w:pPr>
      <w:bookmarkStart w:id="264" w:name="_Toc380588809"/>
      <w:bookmarkStart w:id="265" w:name="_Toc438469939"/>
      <w:bookmarkStart w:id="266" w:name="_Toc438470081"/>
      <w:bookmarkStart w:id="267" w:name="_Toc440450348"/>
      <w:r>
        <w:t xml:space="preserve">Appendix </w:t>
      </w:r>
      <w:r w:rsidR="00F25909">
        <w:t>9</w:t>
      </w:r>
      <w:r>
        <w:t xml:space="preserve">:  </w:t>
      </w:r>
      <w:r w:rsidR="00257D26">
        <w:t>Certificates of Analys</w:t>
      </w:r>
      <w:r w:rsidR="00F25909">
        <w:t>e</w:t>
      </w:r>
      <w:r w:rsidR="00257D26">
        <w:t>s</w:t>
      </w:r>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64"/>
      <w:bookmarkEnd w:id="265"/>
      <w:bookmarkEnd w:id="266"/>
      <w:bookmarkEnd w:id="267"/>
    </w:p>
    <w:p w:rsidR="00C13AFE" w:rsidRDefault="00257D26" w:rsidP="0028535B">
      <w:r>
        <w:br w:type="page"/>
      </w:r>
    </w:p>
    <w:p w:rsidR="00B827BF" w:rsidRDefault="00B827BF"/>
    <w:p w:rsidR="00B827BF" w:rsidRDefault="00B827BF"/>
    <w:p w:rsidR="00B827BF" w:rsidRDefault="00B827BF"/>
    <w:p w:rsidR="00B827BF" w:rsidRDefault="00B827BF"/>
    <w:p w:rsidR="00B827BF" w:rsidRDefault="00B827BF"/>
    <w:p w:rsidR="00B827BF" w:rsidRDefault="00B827BF"/>
    <w:p w:rsidR="00B827BF" w:rsidRDefault="00BA421C">
      <w:pPr>
        <w:pStyle w:val="Appendixtitle"/>
      </w:pPr>
      <w:bookmarkStart w:id="268" w:name="_Toc60826490"/>
      <w:bookmarkStart w:id="269" w:name="_Toc62448315"/>
      <w:bookmarkStart w:id="270" w:name="_Toc63578910"/>
      <w:bookmarkStart w:id="271" w:name="_Toc63579076"/>
      <w:bookmarkStart w:id="272" w:name="_Toc63579108"/>
      <w:bookmarkStart w:id="273" w:name="_Toc63579167"/>
      <w:bookmarkStart w:id="274" w:name="_Toc63659067"/>
      <w:bookmarkStart w:id="275" w:name="_Toc63660473"/>
      <w:bookmarkStart w:id="276" w:name="_Toc63668971"/>
      <w:bookmarkStart w:id="277" w:name="_Toc63754761"/>
      <w:bookmarkStart w:id="278" w:name="_Toc63754794"/>
      <w:bookmarkStart w:id="279" w:name="_Toc63757932"/>
      <w:bookmarkStart w:id="280" w:name="_Toc63758304"/>
      <w:bookmarkStart w:id="281" w:name="_Toc63831048"/>
      <w:bookmarkStart w:id="282" w:name="_Toc63831450"/>
      <w:bookmarkStart w:id="283" w:name="_Toc95033244"/>
      <w:bookmarkStart w:id="284" w:name="_Toc95033323"/>
      <w:bookmarkStart w:id="285" w:name="_Toc95033366"/>
      <w:bookmarkStart w:id="286" w:name="_Toc95033379"/>
      <w:bookmarkStart w:id="287" w:name="_Toc96854160"/>
      <w:bookmarkStart w:id="288" w:name="_Toc97041046"/>
      <w:bookmarkStart w:id="289" w:name="_Toc126641921"/>
      <w:bookmarkStart w:id="290" w:name="_Toc126829195"/>
      <w:bookmarkStart w:id="291" w:name="_Toc127199919"/>
      <w:bookmarkStart w:id="292" w:name="_Toc127246690"/>
      <w:bookmarkStart w:id="293" w:name="_Toc127248584"/>
      <w:bookmarkStart w:id="294" w:name="_Toc127250126"/>
      <w:bookmarkStart w:id="295" w:name="_Toc128197565"/>
      <w:bookmarkStart w:id="296" w:name="_Toc130097749"/>
      <w:bookmarkStart w:id="297" w:name="_Toc132682655"/>
      <w:bookmarkStart w:id="298" w:name="_Toc132699555"/>
      <w:bookmarkStart w:id="299" w:name="_Toc133079482"/>
      <w:bookmarkStart w:id="300" w:name="_Toc133122855"/>
      <w:bookmarkStart w:id="301" w:name="_Toc133291340"/>
      <w:bookmarkStart w:id="302" w:name="_Toc162759113"/>
      <w:bookmarkStart w:id="303" w:name="_Toc162766411"/>
      <w:bookmarkStart w:id="304" w:name="_Toc183581898"/>
      <w:bookmarkStart w:id="305" w:name="_Toc183582005"/>
      <w:bookmarkStart w:id="306" w:name="_Toc184636418"/>
      <w:bookmarkStart w:id="307" w:name="_Toc184636493"/>
      <w:bookmarkStart w:id="308" w:name="_Toc184636501"/>
      <w:bookmarkStart w:id="309" w:name="_Toc184715793"/>
      <w:bookmarkStart w:id="310" w:name="_Toc184785709"/>
      <w:bookmarkStart w:id="311" w:name="_Toc213497484"/>
      <w:bookmarkStart w:id="312" w:name="_Toc216251854"/>
      <w:bookmarkStart w:id="313" w:name="_Toc216505787"/>
      <w:bookmarkStart w:id="314" w:name="_Toc217297837"/>
      <w:bookmarkStart w:id="315" w:name="_Toc220133302"/>
      <w:bookmarkStart w:id="316" w:name="_Toc220143324"/>
      <w:bookmarkStart w:id="317" w:name="_Toc248227849"/>
      <w:bookmarkStart w:id="318" w:name="_Toc249980135"/>
      <w:bookmarkStart w:id="319" w:name="_Toc266801509"/>
      <w:bookmarkStart w:id="320" w:name="_Toc266889622"/>
      <w:bookmarkStart w:id="321" w:name="_Toc267575061"/>
      <w:bookmarkStart w:id="322" w:name="_Toc268536369"/>
      <w:bookmarkStart w:id="323" w:name="_Toc268707820"/>
      <w:bookmarkStart w:id="324" w:name="_Toc270515657"/>
      <w:bookmarkStart w:id="325" w:name="_Toc270516049"/>
      <w:bookmarkStart w:id="326" w:name="_Toc280084631"/>
      <w:bookmarkStart w:id="327" w:name="_Toc280576533"/>
      <w:bookmarkStart w:id="328" w:name="_Toc280686664"/>
      <w:bookmarkStart w:id="329" w:name="_Toc282590828"/>
      <w:bookmarkStart w:id="330" w:name="_Toc282779231"/>
      <w:bookmarkStart w:id="331" w:name="_Toc286062160"/>
      <w:bookmarkStart w:id="332" w:name="_Toc286239326"/>
      <w:bookmarkStart w:id="333" w:name="_Toc286239384"/>
      <w:bookmarkStart w:id="334" w:name="_Toc286677383"/>
      <w:bookmarkStart w:id="335" w:name="_Toc288640450"/>
      <w:bookmarkStart w:id="336" w:name="_Toc380588810"/>
      <w:bookmarkStart w:id="337" w:name="_Toc438469940"/>
      <w:bookmarkStart w:id="338" w:name="_Toc438470082"/>
      <w:bookmarkStart w:id="339" w:name="_Toc440450349"/>
      <w:r>
        <w:t xml:space="preserve">Appendix </w:t>
      </w:r>
      <w:r w:rsidR="00F25909">
        <w:t>10</w:t>
      </w:r>
      <w:r w:rsidR="008A5AA0">
        <w:t>: Geologist’</w:t>
      </w:r>
      <w:r w:rsidR="0039324E">
        <w:t>s</w:t>
      </w:r>
      <w:r w:rsidR="00B827BF">
        <w:t xml:space="preserve"> Certificate</w:t>
      </w:r>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p>
    <w:p w:rsidR="00830F63" w:rsidRPr="00E1310F" w:rsidRDefault="00B827BF" w:rsidP="00830F63">
      <w:pPr>
        <w:pStyle w:val="CertQualPoint"/>
      </w:pPr>
      <w:r>
        <w:br w:type="page"/>
      </w:r>
      <w:bookmarkStart w:id="340" w:name="OLE_LINK1"/>
      <w:bookmarkStart w:id="341" w:name="OLE_LINK2"/>
    </w:p>
    <w:bookmarkEnd w:id="340"/>
    <w:bookmarkEnd w:id="341"/>
    <w:p w:rsidR="0039324E" w:rsidRDefault="0039324E" w:rsidP="0039324E">
      <w:pPr>
        <w:pStyle w:val="Non-numberedHeading"/>
      </w:pPr>
      <w:r>
        <w:lastRenderedPageBreak/>
        <w:t>GEOLOGISTS CERTIFICATE</w:t>
      </w:r>
    </w:p>
    <w:p w:rsidR="00160BB2" w:rsidRPr="00160BB2" w:rsidRDefault="00160BB2" w:rsidP="00160BB2"/>
    <w:p w:rsidR="0039324E" w:rsidRDefault="0039324E" w:rsidP="0039324E">
      <w:pPr>
        <w:pStyle w:val="EndnoteText"/>
        <w:tabs>
          <w:tab w:val="left" w:pos="-720"/>
        </w:tabs>
        <w:suppressAutoHyphens/>
        <w:rPr>
          <w:lang w:val="en-CA"/>
        </w:rPr>
      </w:pPr>
      <w:r>
        <w:rPr>
          <w:lang w:val="en-CA"/>
        </w:rPr>
        <w:t xml:space="preserve">I, </w:t>
      </w:r>
      <w:r w:rsidR="0028535B">
        <w:rPr>
          <w:lang w:val="en-CA"/>
        </w:rPr>
        <w:t>Paul D. Gray</w:t>
      </w:r>
      <w:r>
        <w:rPr>
          <w:lang w:val="en-CA"/>
        </w:rPr>
        <w:t>, P. Geo., do hereby certify:</w:t>
      </w:r>
    </w:p>
    <w:p w:rsidR="0039324E" w:rsidRDefault="0039324E" w:rsidP="0039324E">
      <w:pPr>
        <w:pStyle w:val="EndnoteText"/>
        <w:tabs>
          <w:tab w:val="left" w:pos="-720"/>
        </w:tabs>
        <w:suppressAutoHyphens/>
        <w:rPr>
          <w:lang w:val="en-CA"/>
        </w:rPr>
      </w:pPr>
    </w:p>
    <w:p w:rsidR="0039324E" w:rsidRDefault="0039324E" w:rsidP="0039324E">
      <w:pPr>
        <w:pStyle w:val="Reference"/>
      </w:pPr>
      <w:r>
        <w:t xml:space="preserve">THAT I am a Professional Geoscientist with offices at </w:t>
      </w:r>
      <w:r w:rsidR="0028535B">
        <w:t>302 – 309 Strickland Street, Whitehorse, YT Y1A 2J9</w:t>
      </w:r>
    </w:p>
    <w:p w:rsidR="0039324E" w:rsidRDefault="0039324E" w:rsidP="0039324E">
      <w:pPr>
        <w:pStyle w:val="Reference"/>
      </w:pPr>
      <w:r>
        <w:t>THAT I am an author of the Technical Report entitled “</w:t>
      </w:r>
      <w:r w:rsidRPr="003D1439">
        <w:t>20</w:t>
      </w:r>
      <w:r w:rsidR="0028535B">
        <w:t>1</w:t>
      </w:r>
      <w:r w:rsidR="007E52CB">
        <w:t>5</w:t>
      </w:r>
      <w:r w:rsidR="007C59D7">
        <w:t xml:space="preserve"> </w:t>
      </w:r>
      <w:r w:rsidR="0028535B">
        <w:t>Geochemical</w:t>
      </w:r>
      <w:r w:rsidRPr="003D1439">
        <w:t xml:space="preserve"> Report on the </w:t>
      </w:r>
      <w:r w:rsidR="007E52CB">
        <w:t>Kate</w:t>
      </w:r>
      <w:r>
        <w:t xml:space="preserve"> </w:t>
      </w:r>
      <w:r w:rsidRPr="003D1439">
        <w:t>Pro</w:t>
      </w:r>
      <w:r>
        <w:t>ject</w:t>
      </w:r>
      <w:r w:rsidRPr="003D1439">
        <w:t xml:space="preserve">” and dated </w:t>
      </w:r>
      <w:r w:rsidR="00C35A86" w:rsidRPr="00C35A86">
        <w:t>January 15, 2016</w:t>
      </w:r>
      <w:r w:rsidRPr="003D1439">
        <w:t xml:space="preserve">, relating to the </w:t>
      </w:r>
      <w:r w:rsidR="007E52CB">
        <w:t>Kate</w:t>
      </w:r>
      <w:r w:rsidR="00E31020">
        <w:t xml:space="preserve"> </w:t>
      </w:r>
      <w:r w:rsidR="007E52CB">
        <w:t>P</w:t>
      </w:r>
      <w:r w:rsidR="00E31020">
        <w:t>roperty</w:t>
      </w:r>
      <w:r w:rsidRPr="003D1439">
        <w:t xml:space="preserve"> (the “</w:t>
      </w:r>
      <w:r>
        <w:t>Assessment</w:t>
      </w:r>
      <w:r w:rsidRPr="003D1439">
        <w:t xml:space="preserve"> Report”). I</w:t>
      </w:r>
      <w:r w:rsidR="0028535B">
        <w:t xml:space="preserve"> personally oversaw the entirety of the </w:t>
      </w:r>
      <w:r w:rsidR="007E52CB">
        <w:t>Kate 2015</w:t>
      </w:r>
      <w:r w:rsidR="0028535B">
        <w:t xml:space="preserve"> Program in the field</w:t>
      </w:r>
      <w:r>
        <w:t>.</w:t>
      </w:r>
    </w:p>
    <w:p w:rsidR="0039324E" w:rsidRDefault="0039324E" w:rsidP="0039324E">
      <w:pPr>
        <w:pStyle w:val="Reference"/>
      </w:pPr>
      <w:r>
        <w:t>THAT I am a member in good standing (#</w:t>
      </w:r>
      <w:r w:rsidR="0028535B">
        <w:t>29833</w:t>
      </w:r>
      <w:r>
        <w:t>) of the Association of Professional Engineers and Geoscientists of British Columbia.</w:t>
      </w:r>
    </w:p>
    <w:p w:rsidR="0039324E" w:rsidRDefault="0028535B" w:rsidP="0028535B">
      <w:pPr>
        <w:pStyle w:val="Reference"/>
      </w:pPr>
      <w:r>
        <w:t>THAT I am a graduate of Dalhousie University, Halifax, in the Province of Nova Scotia, with a Bachelor of Science degree (Honours) in Earth Sciences</w:t>
      </w:r>
    </w:p>
    <w:p w:rsidR="0028535B" w:rsidRPr="0028535B" w:rsidRDefault="0028535B" w:rsidP="005761D7">
      <w:pPr>
        <w:pStyle w:val="Reference"/>
        <w:rPr>
          <w:lang w:val="en-US"/>
        </w:rPr>
      </w:pPr>
      <w:r>
        <w:t xml:space="preserve">THAT </w:t>
      </w:r>
      <w:r w:rsidRPr="0028535B">
        <w:t>I have practised my profession as an exploration geologist in the mineral exploration industry continuously since 1997.  I have</w:t>
      </w:r>
      <w:r w:rsidRPr="0028535B">
        <w:rPr>
          <w:lang w:val="en-US"/>
        </w:rPr>
        <w:t xml:space="preserve"> worked on base, precious and industrial metals exploration projects as a geologist in Canada, the United States of America, Asia, and South and Central America.</w:t>
      </w:r>
    </w:p>
    <w:p w:rsidR="0039324E" w:rsidRDefault="0039324E" w:rsidP="0039324E">
      <w:pPr>
        <w:pStyle w:val="Reference"/>
      </w:pPr>
      <w:r>
        <w:t xml:space="preserve">THAT I am </w:t>
      </w:r>
      <w:r w:rsidR="007E52CB">
        <w:t xml:space="preserve">the Principal of PDG Geological </w:t>
      </w:r>
      <w:r w:rsidR="00930206">
        <w:t>Consultants</w:t>
      </w:r>
    </w:p>
    <w:p w:rsidR="0039324E" w:rsidRDefault="0039324E" w:rsidP="0039324E">
      <w:pPr>
        <w:pStyle w:val="Reference"/>
      </w:pPr>
      <w:r>
        <w:t>THAT I have read the definition of "qualified person" set out in National Instrument 43-101 ("NI 43-101") and certify that by reason of my education, affiliation with a professional association (as defined in NI 43-101) and past relevant work experience, I fulfill the requirements to be a "qualified person" for the purposes of NI 43-101.</w:t>
      </w:r>
    </w:p>
    <w:p w:rsidR="0039324E" w:rsidRDefault="0039324E" w:rsidP="0039324E">
      <w:pPr>
        <w:ind w:firstLine="0"/>
      </w:pPr>
    </w:p>
    <w:p w:rsidR="0039324E" w:rsidRDefault="0039324E" w:rsidP="0039324E">
      <w:pPr>
        <w:ind w:firstLine="0"/>
      </w:pPr>
    </w:p>
    <w:p w:rsidR="0039324E" w:rsidRDefault="0039324E" w:rsidP="0039324E">
      <w:pPr>
        <w:ind w:firstLine="0"/>
      </w:pPr>
      <w:r w:rsidRPr="003D1439">
        <w:t xml:space="preserve">Dated at Vancouver, British </w:t>
      </w:r>
      <w:r w:rsidRPr="00C35A86">
        <w:t>Columbia, this</w:t>
      </w:r>
      <w:r w:rsidR="005761D7" w:rsidRPr="00C35A86">
        <w:t xml:space="preserve"> </w:t>
      </w:r>
      <w:r w:rsidRPr="00C35A86">
        <w:rPr>
          <w:u w:val="single"/>
        </w:rPr>
        <w:t xml:space="preserve">  </w:t>
      </w:r>
      <w:r w:rsidR="00C35A86" w:rsidRPr="00C35A86">
        <w:rPr>
          <w:u w:val="single"/>
        </w:rPr>
        <w:t>15</w:t>
      </w:r>
      <w:r w:rsidR="00DB7F50" w:rsidRPr="00C35A86">
        <w:rPr>
          <w:u w:val="single"/>
          <w:vertAlign w:val="superscript"/>
        </w:rPr>
        <w:t>th</w:t>
      </w:r>
      <w:r w:rsidR="005761D7" w:rsidRPr="00C35A86">
        <w:rPr>
          <w:u w:val="single"/>
        </w:rPr>
        <w:t xml:space="preserve"> </w:t>
      </w:r>
      <w:r w:rsidR="006767F9" w:rsidRPr="00C35A86">
        <w:rPr>
          <w:u w:val="single"/>
        </w:rPr>
        <w:t xml:space="preserve"> </w:t>
      </w:r>
      <w:r w:rsidR="0027752D" w:rsidRPr="00C35A86">
        <w:rPr>
          <w:u w:val="single"/>
        </w:rPr>
        <w:t xml:space="preserve"> </w:t>
      </w:r>
      <w:r w:rsidRPr="00C35A86">
        <w:rPr>
          <w:u w:val="single"/>
          <w:vertAlign w:val="superscript"/>
        </w:rPr>
        <w:t xml:space="preserve">  </w:t>
      </w:r>
      <w:r w:rsidRPr="00C35A86">
        <w:t xml:space="preserve"> day of </w:t>
      </w:r>
      <w:r w:rsidR="00C35A86" w:rsidRPr="00C35A86">
        <w:t>January</w:t>
      </w:r>
      <w:r w:rsidRPr="00C35A86">
        <w:t>, 20</w:t>
      </w:r>
      <w:r w:rsidR="005761D7" w:rsidRPr="00C35A86">
        <w:t>1</w:t>
      </w:r>
      <w:r w:rsidR="00C35A86" w:rsidRPr="00C35A86">
        <w:t>6</w:t>
      </w:r>
      <w:r w:rsidRPr="00C35A86">
        <w:t>.</w:t>
      </w:r>
    </w:p>
    <w:p w:rsidR="0039324E" w:rsidRDefault="0039324E" w:rsidP="0039324E"/>
    <w:p w:rsidR="0039324E" w:rsidRDefault="0039324E" w:rsidP="0039324E">
      <w:pPr>
        <w:ind w:firstLine="0"/>
      </w:pPr>
    </w:p>
    <w:p w:rsidR="0039324E" w:rsidRDefault="0039324E" w:rsidP="0039324E">
      <w:pPr>
        <w:pStyle w:val="CertQualPoint"/>
      </w:pPr>
      <w:r>
        <w:t>_____________________</w:t>
      </w:r>
      <w:r>
        <w:br/>
      </w:r>
      <w:r w:rsidR="005761D7">
        <w:t>Paul D. Gray</w:t>
      </w:r>
      <w:r>
        <w:t>, P. Geo.</w:t>
      </w:r>
    </w:p>
    <w:p w:rsidR="00E7603E" w:rsidRDefault="00E7603E" w:rsidP="00830F63">
      <w:pPr>
        <w:pStyle w:val="CertQualPoint"/>
      </w:pPr>
    </w:p>
    <w:p w:rsidR="007D128F" w:rsidRDefault="007D128F" w:rsidP="00E7603E">
      <w:pPr>
        <w:pStyle w:val="CertQualPoint"/>
        <w:spacing w:after="0"/>
        <w:ind w:left="720" w:hanging="720"/>
      </w:pPr>
    </w:p>
    <w:sectPr w:rsidR="007D128F" w:rsidSect="003710F6">
      <w:headerReference w:type="default" r:id="rId55"/>
      <w:footerReference w:type="default" r:id="rId56"/>
      <w:pgSz w:w="12240" w:h="15840" w:code="1"/>
      <w:pgMar w:top="1009" w:right="794" w:bottom="1009" w:left="794" w:header="720" w:footer="720" w:gutter="0"/>
      <w:cols w:space="720"/>
      <w:docGrid w:linePitch="20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530C" w:rsidRDefault="003F530C">
      <w:r>
        <w:separator/>
      </w:r>
    </w:p>
  </w:endnote>
  <w:endnote w:type="continuationSeparator" w:id="0">
    <w:p w:rsidR="003F530C" w:rsidRDefault="003F53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Lucida Grande">
    <w:altName w:val="Courier New"/>
    <w:charset w:val="00"/>
    <w:family w:val="auto"/>
    <w:pitch w:val="variable"/>
    <w:sig w:usb0="00000000" w:usb1="00000000" w:usb2="00000000" w:usb3="00000000" w:csb0="00000001" w:csb1="00000000"/>
  </w:font>
  <w:font w:name="ヒラギノ角ゴ Pro W3">
    <w:charset w:val="00"/>
    <w:family w:val="roman"/>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385" w:rsidRDefault="00452385" w:rsidP="00F47C2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364E2">
      <w:rPr>
        <w:rStyle w:val="PageNumber"/>
        <w:noProof/>
      </w:rPr>
      <w:t>69</w:t>
    </w:r>
    <w:r>
      <w:rPr>
        <w:rStyle w:val="PageNumber"/>
      </w:rPr>
      <w:fldChar w:fldCharType="end"/>
    </w:r>
  </w:p>
  <w:p w:rsidR="00452385" w:rsidRDefault="00452385" w:rsidP="008606D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385" w:rsidRPr="00767C1B" w:rsidRDefault="00452385" w:rsidP="00512A89">
    <w:pPr>
      <w:pStyle w:val="Footer"/>
      <w:tabs>
        <w:tab w:val="clear" w:pos="4320"/>
        <w:tab w:val="clear" w:pos="8640"/>
        <w:tab w:val="left" w:pos="0"/>
        <w:tab w:val="left" w:pos="1425"/>
      </w:tabs>
      <w:ind w:left="2625" w:hanging="2625"/>
    </w:pPr>
    <w:r>
      <w:rPr>
        <w:noProof/>
        <w:lang w:eastAsia="en-CA"/>
      </w:rPr>
      <mc:AlternateContent>
        <mc:Choice Requires="wps">
          <w:drawing>
            <wp:anchor distT="0" distB="0" distL="114300" distR="114300" simplePos="0" relativeHeight="251643904" behindDoc="0" locked="0" layoutInCell="1" allowOverlap="1">
              <wp:simplePos x="0" y="0"/>
              <wp:positionH relativeFrom="column">
                <wp:posOffset>4857750</wp:posOffset>
              </wp:positionH>
              <wp:positionV relativeFrom="paragraph">
                <wp:posOffset>85090</wp:posOffset>
              </wp:positionV>
              <wp:extent cx="428625" cy="194310"/>
              <wp:effectExtent l="0" t="0" r="9525" b="0"/>
              <wp:wrapNone/>
              <wp:docPr id="11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385" w:rsidRPr="0073215A" w:rsidRDefault="00452385" w:rsidP="007321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26" type="#_x0000_t202" style="position:absolute;left:0;text-align:left;margin-left:382.5pt;margin-top:6.7pt;width:33.75pt;height:15.3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" stroked="f">
              <v:textbox>
                <w:txbxContent>
                  <w:p w:rsidR="00452385" w:rsidRPr="0073215A" w:rsidRDefault="00452385" w:rsidP="0073215A"/>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385" w:rsidRPr="00767C1B" w:rsidRDefault="00452385" w:rsidP="00512A89">
    <w:pPr>
      <w:pStyle w:val="Footer"/>
      <w:tabs>
        <w:tab w:val="clear" w:pos="4320"/>
        <w:tab w:val="clear" w:pos="8640"/>
        <w:tab w:val="left" w:pos="0"/>
        <w:tab w:val="left" w:pos="1425"/>
      </w:tabs>
      <w:ind w:left="2625" w:hanging="2625"/>
    </w:pPr>
    <w:r>
      <w:rPr>
        <w:noProof/>
        <w:lang w:eastAsia="en-CA"/>
      </w:rPr>
      <mc:AlternateContent>
        <mc:Choice Requires="wps">
          <w:drawing>
            <wp:anchor distT="0" distB="0" distL="114300" distR="114300" simplePos="0" relativeHeight="251662336" behindDoc="0" locked="0" layoutInCell="1" allowOverlap="1" wp14:anchorId="54809954" wp14:editId="64871FBA">
              <wp:simplePos x="0" y="0"/>
              <wp:positionH relativeFrom="column">
                <wp:posOffset>4857750</wp:posOffset>
              </wp:positionH>
              <wp:positionV relativeFrom="paragraph">
                <wp:posOffset>85090</wp:posOffset>
              </wp:positionV>
              <wp:extent cx="428625" cy="194310"/>
              <wp:effectExtent l="0" t="0" r="9525" b="0"/>
              <wp:wrapNone/>
              <wp:docPr id="10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385" w:rsidRPr="0073215A" w:rsidRDefault="00452385" w:rsidP="007321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809954" id="_x0000_t202" coordsize="21600,21600" o:spt="202" path="m,l,21600r21600,l21600,xe">
              <v:stroke joinstyle="miter"/>
              <v:path gradientshapeok="t" o:connecttype="rect"/>
            </v:shapetype>
            <v:shape id="Text Box 132" o:spid="_x0000_s1027" type="#_x0000_t202" style="position:absolute;left:0;text-align:left;margin-left:382.5pt;margin-top:6.7pt;width:33.75pt;height:15.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" stroked="f">
              <v:textbox>
                <w:txbxContent>
                  <w:p w:rsidR="00452385" w:rsidRPr="0073215A" w:rsidRDefault="00452385" w:rsidP="0073215A"/>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385" w:rsidRPr="00767C1B" w:rsidRDefault="00452385" w:rsidP="008606DD">
    <w:pPr>
      <w:pStyle w:val="Footer"/>
      <w:tabs>
        <w:tab w:val="clear" w:pos="4320"/>
        <w:tab w:val="clear" w:pos="8640"/>
        <w:tab w:val="left" w:pos="0"/>
        <w:tab w:val="left" w:pos="1425"/>
      </w:tabs>
      <w:ind w:left="2625" w:right="360" w:hanging="2625"/>
    </w:pPr>
    <w:r>
      <w:rPr>
        <w:noProof/>
        <w:lang w:eastAsia="en-CA"/>
      </w:rPr>
      <mc:AlternateContent>
        <mc:Choice Requires="wps">
          <w:drawing>
            <wp:anchor distT="0" distB="0" distL="114300" distR="114300" simplePos="0" relativeHeight="251650048" behindDoc="0" locked="0" layoutInCell="1" allowOverlap="1" wp14:anchorId="6B7A87D7" wp14:editId="56BA2735">
              <wp:simplePos x="0" y="0"/>
              <wp:positionH relativeFrom="column">
                <wp:posOffset>4857750</wp:posOffset>
              </wp:positionH>
              <wp:positionV relativeFrom="paragraph">
                <wp:posOffset>85090</wp:posOffset>
              </wp:positionV>
              <wp:extent cx="428625" cy="194310"/>
              <wp:effectExtent l="0" t="0" r="9525" b="0"/>
              <wp:wrapNone/>
              <wp:docPr id="104"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385" w:rsidRPr="0073215A" w:rsidRDefault="00452385" w:rsidP="007321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7A87D7" id="_x0000_t202" coordsize="21600,21600" o:spt="202" path="m,l,21600r21600,l21600,xe">
              <v:stroke joinstyle="miter"/>
              <v:path gradientshapeok="t" o:connecttype="rect"/>
            </v:shapetype>
            <v:shape id="Text Box 97" o:spid="_x0000_s1028" type="#_x0000_t202" style="position:absolute;left:0;text-align:left;margin-left:382.5pt;margin-top:6.7pt;width:33.75pt;height:15.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" stroked="f">
              <v:textbox>
                <w:txbxContent>
                  <w:p w:rsidR="00452385" w:rsidRPr="0073215A" w:rsidRDefault="00452385" w:rsidP="0073215A"/>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385" w:rsidRDefault="00452385">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385" w:rsidRPr="00767C1B" w:rsidRDefault="00452385" w:rsidP="008606DD">
    <w:pPr>
      <w:pStyle w:val="Footer"/>
      <w:tabs>
        <w:tab w:val="clear" w:pos="4320"/>
        <w:tab w:val="clear" w:pos="8640"/>
        <w:tab w:val="left" w:pos="0"/>
        <w:tab w:val="left" w:pos="1425"/>
      </w:tabs>
      <w:ind w:left="2625" w:right="360" w:hanging="2625"/>
    </w:pPr>
    <w:r>
      <w:rPr>
        <w:noProof/>
        <w:lang w:eastAsia="en-CA"/>
      </w:rPr>
      <mc:AlternateContent>
        <mc:Choice Requires="wps">
          <w:drawing>
            <wp:anchor distT="0" distB="0" distL="114300" distR="114300" simplePos="0" relativeHeight="251660288" behindDoc="0" locked="0" layoutInCell="1" allowOverlap="1" wp14:anchorId="3D947097" wp14:editId="02B022D5">
              <wp:simplePos x="0" y="0"/>
              <wp:positionH relativeFrom="column">
                <wp:posOffset>4857750</wp:posOffset>
              </wp:positionH>
              <wp:positionV relativeFrom="paragraph">
                <wp:posOffset>85090</wp:posOffset>
              </wp:positionV>
              <wp:extent cx="428625" cy="194310"/>
              <wp:effectExtent l="0" t="0" r="9525" b="0"/>
              <wp:wrapNone/>
              <wp:docPr id="30"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385" w:rsidRPr="0073215A" w:rsidRDefault="00452385" w:rsidP="007321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947097" id="_x0000_t202" coordsize="21600,21600" o:spt="202" path="m,l,21600r21600,l21600,xe">
              <v:stroke joinstyle="miter"/>
              <v:path gradientshapeok="t" o:connecttype="rect"/>
            </v:shapetype>
            <v:shape id="Text Box 130" o:spid="_x0000_s1029" type="#_x0000_t202" style="position:absolute;left:0;text-align:left;margin-left:382.5pt;margin-top:6.7pt;width:33.75pt;height:15.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" stroked="f">
              <v:textbox>
                <w:txbxContent>
                  <w:p w:rsidR="00452385" w:rsidRPr="0073215A" w:rsidRDefault="00452385" w:rsidP="0073215A"/>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385" w:rsidRPr="00767C1B" w:rsidRDefault="00452385" w:rsidP="008606DD">
    <w:pPr>
      <w:pStyle w:val="Footer"/>
      <w:tabs>
        <w:tab w:val="clear" w:pos="4320"/>
        <w:tab w:val="clear" w:pos="8640"/>
        <w:tab w:val="left" w:pos="0"/>
        <w:tab w:val="left" w:pos="1425"/>
      </w:tabs>
      <w:ind w:left="2625" w:right="360" w:hanging="2625"/>
    </w:pPr>
    <w:r>
      <w:rPr>
        <w:noProof/>
        <w:lang w:eastAsia="en-CA"/>
      </w:rPr>
      <mc:AlternateContent>
        <mc:Choice Requires="wps">
          <w:drawing>
            <wp:anchor distT="0" distB="0" distL="114300" distR="114300" simplePos="0" relativeHeight="251658240" behindDoc="0" locked="0" layoutInCell="1" allowOverlap="1" wp14:anchorId="1BE3B13C" wp14:editId="0912FAFB">
              <wp:simplePos x="0" y="0"/>
              <wp:positionH relativeFrom="column">
                <wp:posOffset>4857750</wp:posOffset>
              </wp:positionH>
              <wp:positionV relativeFrom="paragraph">
                <wp:posOffset>85090</wp:posOffset>
              </wp:positionV>
              <wp:extent cx="428625" cy="194310"/>
              <wp:effectExtent l="0" t="0" r="9525" b="0"/>
              <wp:wrapNone/>
              <wp:docPr id="26"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385" w:rsidRPr="0073215A" w:rsidRDefault="00452385" w:rsidP="007321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E3B13C" id="_x0000_t202" coordsize="21600,21600" o:spt="202" path="m,l,21600r21600,l21600,xe">
              <v:stroke joinstyle="miter"/>
              <v:path gradientshapeok="t" o:connecttype="rect"/>
            </v:shapetype>
            <v:shape id="Text Box 128" o:spid="_x0000_s1030" type="#_x0000_t202" style="position:absolute;left:0;text-align:left;margin-left:382.5pt;margin-top:6.7pt;width:33.75pt;height:15.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" stroked="f">
              <v:textbox>
                <w:txbxContent>
                  <w:p w:rsidR="00452385" w:rsidRPr="0073215A" w:rsidRDefault="00452385" w:rsidP="0073215A"/>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385" w:rsidRPr="00767C1B" w:rsidRDefault="00452385" w:rsidP="008606DD">
    <w:pPr>
      <w:pStyle w:val="Footer"/>
      <w:tabs>
        <w:tab w:val="clear" w:pos="4320"/>
        <w:tab w:val="clear" w:pos="8640"/>
        <w:tab w:val="left" w:pos="0"/>
        <w:tab w:val="left" w:pos="1425"/>
      </w:tabs>
      <w:ind w:left="2625" w:right="360" w:hanging="2625"/>
    </w:pPr>
    <w:r>
      <w:rPr>
        <w:noProof/>
        <w:lang w:eastAsia="en-CA"/>
      </w:rPr>
      <mc:AlternateContent>
        <mc:Choice Requires="wps">
          <w:drawing>
            <wp:anchor distT="0" distB="0" distL="114300" distR="114300" simplePos="0" relativeHeight="251664384" behindDoc="0" locked="0" layoutInCell="1" allowOverlap="1">
              <wp:simplePos x="0" y="0"/>
              <wp:positionH relativeFrom="column">
                <wp:posOffset>4857750</wp:posOffset>
              </wp:positionH>
              <wp:positionV relativeFrom="paragraph">
                <wp:posOffset>85090</wp:posOffset>
              </wp:positionV>
              <wp:extent cx="428625" cy="194310"/>
              <wp:effectExtent l="0" t="0" r="9525" b="0"/>
              <wp:wrapNone/>
              <wp:docPr id="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385" w:rsidRPr="0073215A" w:rsidRDefault="00452385" w:rsidP="007321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6" o:spid="_x0000_s1031" type="#_x0000_t202" style="position:absolute;left:0;text-align:left;margin-left:382.5pt;margin-top:6.7pt;width:33.75pt;height:15.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" stroked="f">
              <v:textbox>
                <w:txbxContent>
                  <w:p w:rsidR="00452385" w:rsidRPr="0073215A" w:rsidRDefault="00452385" w:rsidP="0073215A"/>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530C" w:rsidRDefault="003F530C">
      <w:r>
        <w:separator/>
      </w:r>
    </w:p>
  </w:footnote>
  <w:footnote w:type="continuationSeparator" w:id="0">
    <w:p w:rsidR="003F530C" w:rsidRDefault="003F53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385" w:rsidRDefault="00452385" w:rsidP="002A3B5E">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364E2">
      <w:rPr>
        <w:rStyle w:val="PageNumber"/>
        <w:noProof/>
      </w:rPr>
      <w:t>69</w:t>
    </w:r>
    <w:r>
      <w:rPr>
        <w:rStyle w:val="PageNumber"/>
      </w:rPr>
      <w:fldChar w:fldCharType="end"/>
    </w:r>
  </w:p>
  <w:p w:rsidR="00452385" w:rsidRDefault="00452385" w:rsidP="008A5AA0">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385" w:rsidRDefault="00452385">
    <w:pPr>
      <w:pStyle w:val="Header"/>
    </w:pPr>
    <w:r>
      <w:rPr>
        <w:noProof/>
        <w:lang w:eastAsia="en-CA"/>
      </w:rPr>
      <mc:AlternateContent>
        <mc:Choice Requires="wps">
          <w:drawing>
            <wp:anchor distT="0" distB="0" distL="114300" distR="114300" simplePos="0" relativeHeight="251644928" behindDoc="0" locked="0" layoutInCell="1" allowOverlap="1">
              <wp:simplePos x="0" y="0"/>
              <wp:positionH relativeFrom="page">
                <wp:posOffset>409575</wp:posOffset>
              </wp:positionH>
              <wp:positionV relativeFrom="page">
                <wp:posOffset>210185</wp:posOffset>
              </wp:positionV>
              <wp:extent cx="6965315" cy="9521190"/>
              <wp:effectExtent l="0" t="0" r="26035" b="22860"/>
              <wp:wrapNone/>
              <wp:docPr id="111"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315" cy="95211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E8FD4F" id="Rectangle 76" o:spid="_x0000_s1026" style="position:absolute;margin-left:32.25pt;margin-top:16.55pt;width:548.45pt;height:749.7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" filled="f">
              <w10:wrap anchorx="page" anchory="page"/>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385" w:rsidRDefault="00452385">
    <w:pPr>
      <w:pStyle w:val="Header"/>
    </w:pPr>
    <w:r>
      <w:rPr>
        <w:noProof/>
        <w:lang w:eastAsia="en-CA"/>
      </w:rPr>
      <mc:AlternateContent>
        <mc:Choice Requires="wps">
          <w:drawing>
            <wp:anchor distT="0" distB="0" distL="114300" distR="114300" simplePos="0" relativeHeight="251652096" behindDoc="0" locked="0" layoutInCell="1" allowOverlap="1">
              <wp:simplePos x="0" y="0"/>
              <wp:positionH relativeFrom="page">
                <wp:posOffset>561975</wp:posOffset>
              </wp:positionH>
              <wp:positionV relativeFrom="page">
                <wp:posOffset>362585</wp:posOffset>
              </wp:positionV>
              <wp:extent cx="6965315" cy="9521190"/>
              <wp:effectExtent l="0" t="0" r="26035" b="22860"/>
              <wp:wrapNone/>
              <wp:docPr id="109"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315" cy="95211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582DDD" id="Rectangle 100" o:spid="_x0000_s1026" style="position:absolute;margin-left:44.25pt;margin-top:28.55pt;width:548.45pt;height:749.7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" filled="f">
              <w10:wrap anchorx="page" anchory="page"/>
            </v: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8467422"/>
      <w:docPartObj>
        <w:docPartGallery w:val="Page Numbers (Top of Page)"/>
        <w:docPartUnique/>
      </w:docPartObj>
    </w:sdtPr>
    <w:sdtEndPr>
      <w:rPr>
        <w:noProof/>
      </w:rPr>
    </w:sdtEndPr>
    <w:sdtContent>
      <w:p w:rsidR="00452385" w:rsidRDefault="00452385">
        <w:pPr>
          <w:pStyle w:val="Header"/>
          <w:jc w:val="center"/>
        </w:pPr>
        <w:r>
          <w:fldChar w:fldCharType="begin"/>
        </w:r>
        <w:r>
          <w:instrText xml:space="preserve"> PAGE   \* MERGEFORMAT </w:instrText>
        </w:r>
        <w:r>
          <w:fldChar w:fldCharType="separate"/>
        </w:r>
        <w:r w:rsidR="00CA168D">
          <w:rPr>
            <w:noProof/>
          </w:rPr>
          <w:t>20</w:t>
        </w:r>
        <w:r>
          <w:rPr>
            <w:noProof/>
          </w:rPr>
          <w:fldChar w:fldCharType="end"/>
        </w:r>
      </w:p>
    </w:sdtContent>
  </w:sdt>
  <w:p w:rsidR="00452385" w:rsidRDefault="00452385">
    <w:pPr>
      <w:pStyle w:val="Header"/>
      <w:jc w:val="righ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385" w:rsidRDefault="00452385" w:rsidP="00BD40FD">
    <w:pPr>
      <w:pStyle w:val="Header"/>
      <w:tabs>
        <w:tab w:val="left" w:pos="3450"/>
      </w:tabs>
      <w:ind w:right="360"/>
    </w:pPr>
    <w:r>
      <w:tab/>
    </w:r>
    <w:r>
      <w:tab/>
    </w:r>
    <w: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385" w:rsidRDefault="00452385" w:rsidP="008A5AA0">
    <w:pPr>
      <w:pStyle w:val="Header"/>
      <w:ind w:right="360"/>
      <w:jc w:val="righ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385" w:rsidRDefault="00452385" w:rsidP="008A5AA0">
    <w:pPr>
      <w:pStyle w:val="Header"/>
      <w:ind w:right="360"/>
      <w:jc w:val="righ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385" w:rsidRDefault="00452385">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C1125D0E"/>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894EE873"/>
    <w:lvl w:ilvl="0">
      <w:start w:val="1"/>
      <w:numFmt w:val="bullet"/>
      <w:lvlText w:val="·"/>
      <w:lvlJc w:val="left"/>
      <w:pPr>
        <w:tabs>
          <w:tab w:val="num" w:pos="360"/>
        </w:tabs>
        <w:ind w:left="360" w:firstLine="36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2" w15:restartNumberingAfterBreak="0">
    <w:nsid w:val="053D3126"/>
    <w:multiLevelType w:val="hybridMultilevel"/>
    <w:tmpl w:val="6548D9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FE27F4E"/>
    <w:multiLevelType w:val="hybridMultilevel"/>
    <w:tmpl w:val="552A9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380B18"/>
    <w:multiLevelType w:val="multilevel"/>
    <w:tmpl w:val="2ACE8774"/>
    <w:styleLink w:val="StyleBulleted"/>
    <w:lvl w:ilvl="0">
      <w:start w:val="1"/>
      <w:numFmt w:val="bullet"/>
      <w:lvlText w:val=""/>
      <w:lvlJc w:val="left"/>
      <w:pPr>
        <w:tabs>
          <w:tab w:val="num" w:pos="360"/>
        </w:tabs>
        <w:ind w:left="360" w:hanging="360"/>
      </w:pPr>
      <w:rPr>
        <w:rFonts w:ascii="Symbol" w:hAnsi="Symbol"/>
        <w:sz w:val="22"/>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14290A3D"/>
    <w:multiLevelType w:val="multilevel"/>
    <w:tmpl w:val="04C43C78"/>
    <w:lvl w:ilvl="0">
      <w:start w:val="10"/>
      <w:numFmt w:val="decimal"/>
      <w:lvlText w:val="%1"/>
      <w:lvlJc w:val="left"/>
      <w:pPr>
        <w:tabs>
          <w:tab w:val="num" w:pos="672"/>
        </w:tabs>
        <w:ind w:left="672" w:hanging="672"/>
      </w:pPr>
      <w:rPr>
        <w:rFonts w:hint="default"/>
      </w:rPr>
    </w:lvl>
    <w:lvl w:ilvl="1">
      <w:start w:val="5"/>
      <w:numFmt w:val="decimal"/>
      <w:lvlText w:val="%1.%2"/>
      <w:lvlJc w:val="left"/>
      <w:pPr>
        <w:tabs>
          <w:tab w:val="num" w:pos="672"/>
        </w:tabs>
        <w:ind w:left="672" w:hanging="672"/>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15:restartNumberingAfterBreak="0">
    <w:nsid w:val="16586473"/>
    <w:multiLevelType w:val="multilevel"/>
    <w:tmpl w:val="2ACE8774"/>
    <w:numStyleLink w:val="StyleBulleted"/>
  </w:abstractNum>
  <w:abstractNum w:abstractNumId="7" w15:restartNumberingAfterBreak="0">
    <w:nsid w:val="16AA3E82"/>
    <w:multiLevelType w:val="hybridMultilevel"/>
    <w:tmpl w:val="62CEDB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3052352"/>
    <w:multiLevelType w:val="multilevel"/>
    <w:tmpl w:val="2ACE8774"/>
    <w:numStyleLink w:val="StyleBulleted"/>
  </w:abstractNum>
  <w:abstractNum w:abstractNumId="9" w15:restartNumberingAfterBreak="0">
    <w:nsid w:val="295E26CA"/>
    <w:multiLevelType w:val="multilevel"/>
    <w:tmpl w:val="2ACE8774"/>
    <w:numStyleLink w:val="StyleBulleted"/>
  </w:abstractNum>
  <w:abstractNum w:abstractNumId="10" w15:restartNumberingAfterBreak="0">
    <w:nsid w:val="29BF2FCA"/>
    <w:multiLevelType w:val="hybridMultilevel"/>
    <w:tmpl w:val="28E091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C8A5C63"/>
    <w:multiLevelType w:val="hybridMultilevel"/>
    <w:tmpl w:val="19C04E0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DE27EFC"/>
    <w:multiLevelType w:val="hybridMultilevel"/>
    <w:tmpl w:val="EA6845A6"/>
    <w:lvl w:ilvl="0" w:tplc="D16E1578">
      <w:start w:val="1"/>
      <w:numFmt w:val="decimal"/>
      <w:lvlText w:val="(%1)"/>
      <w:lvlJc w:val="left"/>
      <w:pPr>
        <w:ind w:left="720" w:hanging="360"/>
      </w:pPr>
      <w:rPr>
        <w:rFonts w:cs="Times New Roman" w:hint="default"/>
      </w:rPr>
    </w:lvl>
    <w:lvl w:ilvl="1" w:tplc="780620F6">
      <w:start w:val="1"/>
      <w:numFmt w:val="lowerRoman"/>
      <w:lvlText w:val="(%2)"/>
      <w:lvlJc w:val="left"/>
      <w:pPr>
        <w:ind w:left="1800" w:hanging="720"/>
      </w:pPr>
      <w:rPr>
        <w:rFonts w:cs="Times New Roman"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15:restartNumberingAfterBreak="0">
    <w:nsid w:val="2E582213"/>
    <w:multiLevelType w:val="hybridMultilevel"/>
    <w:tmpl w:val="BC349AC6"/>
    <w:lvl w:ilvl="0" w:tplc="D0A621BA">
      <w:start w:val="1"/>
      <w:numFmt w:val="upperRoman"/>
      <w:pStyle w:val="QAQCOutline"/>
      <w:lvlText w:val="%1"/>
      <w:lvlJc w:val="left"/>
      <w:pPr>
        <w:tabs>
          <w:tab w:val="num" w:pos="360"/>
        </w:tabs>
        <w:ind w:left="0" w:firstLine="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3112317E"/>
    <w:multiLevelType w:val="multilevel"/>
    <w:tmpl w:val="71345324"/>
    <w:lvl w:ilvl="0">
      <w:start w:val="1"/>
      <w:numFmt w:val="decimal"/>
      <w:pStyle w:val="Heading1"/>
      <w:lvlText w:val="%1.0"/>
      <w:lvlJc w:val="left"/>
      <w:pPr>
        <w:tabs>
          <w:tab w:val="num" w:pos="504"/>
        </w:tabs>
        <w:ind w:left="504" w:hanging="504"/>
      </w:pPr>
      <w:rPr>
        <w:rFonts w:hint="default"/>
      </w:rPr>
    </w:lvl>
    <w:lvl w:ilvl="1">
      <w:start w:val="1"/>
      <w:numFmt w:val="decimal"/>
      <w:lvlText w:val="%1.%2"/>
      <w:lvlJc w:val="left"/>
      <w:pPr>
        <w:tabs>
          <w:tab w:val="num" w:pos="1349"/>
        </w:tabs>
        <w:ind w:left="1349" w:hanging="72"/>
      </w:pPr>
      <w:rPr>
        <w:rFonts w:hint="default"/>
      </w:rPr>
    </w:lvl>
    <w:lvl w:ilvl="2">
      <w:start w:val="1"/>
      <w:numFmt w:val="decimal"/>
      <w:pStyle w:val="Heading3"/>
      <w:lvlText w:val="%1.%2.%3"/>
      <w:lvlJc w:val="left"/>
      <w:pPr>
        <w:tabs>
          <w:tab w:val="num" w:pos="2595"/>
        </w:tabs>
        <w:ind w:left="2595" w:hanging="720"/>
      </w:pPr>
      <w:rPr>
        <w:rFonts w:hint="default"/>
      </w:rPr>
    </w:lvl>
    <w:lvl w:ilvl="3">
      <w:start w:val="1"/>
      <w:numFmt w:val="decimal"/>
      <w:pStyle w:val="Heading4"/>
      <w:lvlText w:val="%1.%2.%3.%4"/>
      <w:lvlJc w:val="left"/>
      <w:pPr>
        <w:tabs>
          <w:tab w:val="num" w:pos="2364"/>
        </w:tabs>
        <w:ind w:left="23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5" w15:restartNumberingAfterBreak="0">
    <w:nsid w:val="32D01C74"/>
    <w:multiLevelType w:val="hybridMultilevel"/>
    <w:tmpl w:val="95126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A5F15FB"/>
    <w:multiLevelType w:val="hybridMultilevel"/>
    <w:tmpl w:val="C05893C2"/>
    <w:lvl w:ilvl="0" w:tplc="0A50F404">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7" w15:restartNumberingAfterBreak="0">
    <w:nsid w:val="3BFA2334"/>
    <w:multiLevelType w:val="hybridMultilevel"/>
    <w:tmpl w:val="C8F6FF4E"/>
    <w:lvl w:ilvl="0" w:tplc="8142553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DF6390D"/>
    <w:multiLevelType w:val="hybridMultilevel"/>
    <w:tmpl w:val="AF804F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3F1D0DA4"/>
    <w:multiLevelType w:val="multilevel"/>
    <w:tmpl w:val="2ACE8774"/>
    <w:numStyleLink w:val="StyleBulleted"/>
  </w:abstractNum>
  <w:abstractNum w:abstractNumId="20" w15:restartNumberingAfterBreak="0">
    <w:nsid w:val="403B59CF"/>
    <w:multiLevelType w:val="multilevel"/>
    <w:tmpl w:val="1EFAABE4"/>
    <w:lvl w:ilvl="0">
      <w:start w:val="2"/>
      <w:numFmt w:val="decimal"/>
      <w:lvlText w:val="%1"/>
      <w:lvlJc w:val="left"/>
      <w:pPr>
        <w:ind w:left="432" w:hanging="432"/>
      </w:pPr>
      <w:rPr>
        <w:rFonts w:cs="Times New Roman" w:hint="default"/>
        <w:b/>
        <w:sz w:val="24"/>
        <w:szCs w:val="24"/>
      </w:rPr>
    </w:lvl>
    <w:lvl w:ilvl="1">
      <w:start w:val="1"/>
      <w:numFmt w:val="decimal"/>
      <w:lvlText w:val="%1.%2"/>
      <w:lvlJc w:val="left"/>
      <w:pPr>
        <w:ind w:left="576" w:hanging="576"/>
      </w:pPr>
      <w:rPr>
        <w:rFonts w:cs="Times New Roman" w:hint="default"/>
        <w:b/>
        <w:sz w:val="24"/>
        <w:szCs w:val="24"/>
      </w:rPr>
    </w:lvl>
    <w:lvl w:ilvl="2">
      <w:start w:val="1"/>
      <w:numFmt w:val="decimal"/>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21" w15:restartNumberingAfterBreak="0">
    <w:nsid w:val="432D4DA7"/>
    <w:multiLevelType w:val="hybridMultilevel"/>
    <w:tmpl w:val="9AF2E6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0256096"/>
    <w:multiLevelType w:val="hybridMultilevel"/>
    <w:tmpl w:val="2E363F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56CF0133"/>
    <w:multiLevelType w:val="hybridMultilevel"/>
    <w:tmpl w:val="76484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8B3061B"/>
    <w:multiLevelType w:val="hybridMultilevel"/>
    <w:tmpl w:val="D5C2FB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DEE3F08"/>
    <w:multiLevelType w:val="hybridMultilevel"/>
    <w:tmpl w:val="AA3C4462"/>
    <w:lvl w:ilvl="0" w:tplc="D5DA9602">
      <w:start w:val="1"/>
      <w:numFmt w:val="decimal"/>
      <w:lvlText w:val="%1."/>
      <w:lvlJc w:val="left"/>
      <w:pPr>
        <w:tabs>
          <w:tab w:val="num" w:pos="1920"/>
        </w:tabs>
        <w:ind w:left="1920" w:hanging="360"/>
      </w:pPr>
      <w:rPr>
        <w:rFonts w:cs="Times New Roman" w:hint="default"/>
      </w:rPr>
    </w:lvl>
    <w:lvl w:ilvl="1" w:tplc="04090019">
      <w:start w:val="1"/>
      <w:numFmt w:val="lowerLetter"/>
      <w:lvlText w:val="%2."/>
      <w:lvlJc w:val="left"/>
      <w:pPr>
        <w:tabs>
          <w:tab w:val="num" w:pos="1780"/>
        </w:tabs>
        <w:ind w:left="1780" w:hanging="360"/>
      </w:pPr>
      <w:rPr>
        <w:rFonts w:cs="Times New Roman"/>
      </w:rPr>
    </w:lvl>
    <w:lvl w:ilvl="2" w:tplc="0409001B">
      <w:start w:val="1"/>
      <w:numFmt w:val="lowerRoman"/>
      <w:lvlText w:val="%3."/>
      <w:lvlJc w:val="right"/>
      <w:pPr>
        <w:tabs>
          <w:tab w:val="num" w:pos="2500"/>
        </w:tabs>
        <w:ind w:left="2500" w:hanging="180"/>
      </w:pPr>
      <w:rPr>
        <w:rFonts w:cs="Times New Roman"/>
      </w:rPr>
    </w:lvl>
    <w:lvl w:ilvl="3" w:tplc="0409000F" w:tentative="1">
      <w:start w:val="1"/>
      <w:numFmt w:val="decimal"/>
      <w:lvlText w:val="%4."/>
      <w:lvlJc w:val="left"/>
      <w:pPr>
        <w:tabs>
          <w:tab w:val="num" w:pos="3220"/>
        </w:tabs>
        <w:ind w:left="3220" w:hanging="360"/>
      </w:pPr>
      <w:rPr>
        <w:rFonts w:cs="Times New Roman"/>
      </w:rPr>
    </w:lvl>
    <w:lvl w:ilvl="4" w:tplc="04090019" w:tentative="1">
      <w:start w:val="1"/>
      <w:numFmt w:val="lowerLetter"/>
      <w:lvlText w:val="%5."/>
      <w:lvlJc w:val="left"/>
      <w:pPr>
        <w:tabs>
          <w:tab w:val="num" w:pos="3940"/>
        </w:tabs>
        <w:ind w:left="3940" w:hanging="360"/>
      </w:pPr>
      <w:rPr>
        <w:rFonts w:cs="Times New Roman"/>
      </w:rPr>
    </w:lvl>
    <w:lvl w:ilvl="5" w:tplc="0409001B" w:tentative="1">
      <w:start w:val="1"/>
      <w:numFmt w:val="lowerRoman"/>
      <w:lvlText w:val="%6."/>
      <w:lvlJc w:val="right"/>
      <w:pPr>
        <w:tabs>
          <w:tab w:val="num" w:pos="4660"/>
        </w:tabs>
        <w:ind w:left="4660" w:hanging="180"/>
      </w:pPr>
      <w:rPr>
        <w:rFonts w:cs="Times New Roman"/>
      </w:rPr>
    </w:lvl>
    <w:lvl w:ilvl="6" w:tplc="0409000F" w:tentative="1">
      <w:start w:val="1"/>
      <w:numFmt w:val="decimal"/>
      <w:lvlText w:val="%7."/>
      <w:lvlJc w:val="left"/>
      <w:pPr>
        <w:tabs>
          <w:tab w:val="num" w:pos="5380"/>
        </w:tabs>
        <w:ind w:left="5380" w:hanging="360"/>
      </w:pPr>
      <w:rPr>
        <w:rFonts w:cs="Times New Roman"/>
      </w:rPr>
    </w:lvl>
    <w:lvl w:ilvl="7" w:tplc="04090019" w:tentative="1">
      <w:start w:val="1"/>
      <w:numFmt w:val="lowerLetter"/>
      <w:lvlText w:val="%8."/>
      <w:lvlJc w:val="left"/>
      <w:pPr>
        <w:tabs>
          <w:tab w:val="num" w:pos="6100"/>
        </w:tabs>
        <w:ind w:left="6100" w:hanging="360"/>
      </w:pPr>
      <w:rPr>
        <w:rFonts w:cs="Times New Roman"/>
      </w:rPr>
    </w:lvl>
    <w:lvl w:ilvl="8" w:tplc="0409001B" w:tentative="1">
      <w:start w:val="1"/>
      <w:numFmt w:val="lowerRoman"/>
      <w:lvlText w:val="%9."/>
      <w:lvlJc w:val="right"/>
      <w:pPr>
        <w:tabs>
          <w:tab w:val="num" w:pos="6820"/>
        </w:tabs>
        <w:ind w:left="6820" w:hanging="180"/>
      </w:pPr>
      <w:rPr>
        <w:rFonts w:cs="Times New Roman"/>
      </w:rPr>
    </w:lvl>
  </w:abstractNum>
  <w:abstractNum w:abstractNumId="26" w15:restartNumberingAfterBreak="0">
    <w:nsid w:val="64420209"/>
    <w:multiLevelType w:val="hybridMultilevel"/>
    <w:tmpl w:val="566837BC"/>
    <w:lvl w:ilvl="0" w:tplc="0409000F">
      <w:start w:val="1"/>
      <w:numFmt w:val="decimal"/>
      <w:lvlText w:val="%1."/>
      <w:lvlJc w:val="left"/>
      <w:pPr>
        <w:tabs>
          <w:tab w:val="num" w:pos="720"/>
        </w:tabs>
        <w:ind w:left="720" w:hanging="360"/>
      </w:pPr>
      <w:rPr>
        <w:rFonts w:cs="Times New Roman"/>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7" w15:restartNumberingAfterBreak="0">
    <w:nsid w:val="68A84F47"/>
    <w:multiLevelType w:val="hybridMultilevel"/>
    <w:tmpl w:val="3BCEE2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C106E59"/>
    <w:multiLevelType w:val="hybridMultilevel"/>
    <w:tmpl w:val="63B2246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3DE57E1"/>
    <w:multiLevelType w:val="hybridMultilevel"/>
    <w:tmpl w:val="4B14B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4EE198E"/>
    <w:multiLevelType w:val="multilevel"/>
    <w:tmpl w:val="2ACE8774"/>
    <w:numStyleLink w:val="StyleBulleted"/>
  </w:abstractNum>
  <w:abstractNum w:abstractNumId="31" w15:restartNumberingAfterBreak="0">
    <w:nsid w:val="758E1F0D"/>
    <w:multiLevelType w:val="hybridMultilevel"/>
    <w:tmpl w:val="5C0A6D9C"/>
    <w:lvl w:ilvl="0" w:tplc="FBD0271A">
      <w:numFmt w:val="bullet"/>
      <w:lvlText w:val="-"/>
      <w:lvlJc w:val="left"/>
      <w:pPr>
        <w:ind w:left="1800" w:hanging="360"/>
      </w:pPr>
      <w:rPr>
        <w:rFonts w:ascii="Arial" w:eastAsia="Times New Roman" w:hAnsi="Arial"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2" w15:restartNumberingAfterBreak="0">
    <w:nsid w:val="75910EC9"/>
    <w:multiLevelType w:val="hybridMultilevel"/>
    <w:tmpl w:val="EC04E394"/>
    <w:lvl w:ilvl="0" w:tplc="FFFFFFFF">
      <w:start w:val="1"/>
      <w:numFmt w:val="decimal"/>
      <w:lvlText w:val="%1."/>
      <w:lvlJc w:val="left"/>
      <w:pPr>
        <w:tabs>
          <w:tab w:val="num" w:pos="1146"/>
        </w:tabs>
        <w:ind w:left="1146" w:hanging="360"/>
      </w:pPr>
    </w:lvl>
    <w:lvl w:ilvl="1" w:tplc="FFFFFFFF" w:tentative="1">
      <w:start w:val="1"/>
      <w:numFmt w:val="lowerLetter"/>
      <w:lvlText w:val="%2."/>
      <w:lvlJc w:val="left"/>
      <w:pPr>
        <w:tabs>
          <w:tab w:val="num" w:pos="1866"/>
        </w:tabs>
        <w:ind w:left="1866" w:hanging="360"/>
      </w:pPr>
    </w:lvl>
    <w:lvl w:ilvl="2" w:tplc="FFFFFFFF" w:tentative="1">
      <w:start w:val="1"/>
      <w:numFmt w:val="lowerRoman"/>
      <w:lvlText w:val="%3."/>
      <w:lvlJc w:val="right"/>
      <w:pPr>
        <w:tabs>
          <w:tab w:val="num" w:pos="2586"/>
        </w:tabs>
        <w:ind w:left="2586" w:hanging="180"/>
      </w:pPr>
    </w:lvl>
    <w:lvl w:ilvl="3" w:tplc="FFFFFFFF" w:tentative="1">
      <w:start w:val="1"/>
      <w:numFmt w:val="decimal"/>
      <w:lvlText w:val="%4."/>
      <w:lvlJc w:val="left"/>
      <w:pPr>
        <w:tabs>
          <w:tab w:val="num" w:pos="3306"/>
        </w:tabs>
        <w:ind w:left="3306" w:hanging="360"/>
      </w:pPr>
    </w:lvl>
    <w:lvl w:ilvl="4" w:tplc="FFFFFFFF" w:tentative="1">
      <w:start w:val="1"/>
      <w:numFmt w:val="lowerLetter"/>
      <w:lvlText w:val="%5."/>
      <w:lvlJc w:val="left"/>
      <w:pPr>
        <w:tabs>
          <w:tab w:val="num" w:pos="4026"/>
        </w:tabs>
        <w:ind w:left="4026" w:hanging="360"/>
      </w:pPr>
    </w:lvl>
    <w:lvl w:ilvl="5" w:tplc="FFFFFFFF" w:tentative="1">
      <w:start w:val="1"/>
      <w:numFmt w:val="lowerRoman"/>
      <w:lvlText w:val="%6."/>
      <w:lvlJc w:val="right"/>
      <w:pPr>
        <w:tabs>
          <w:tab w:val="num" w:pos="4746"/>
        </w:tabs>
        <w:ind w:left="4746" w:hanging="180"/>
      </w:pPr>
    </w:lvl>
    <w:lvl w:ilvl="6" w:tplc="FFFFFFFF" w:tentative="1">
      <w:start w:val="1"/>
      <w:numFmt w:val="decimal"/>
      <w:lvlText w:val="%7."/>
      <w:lvlJc w:val="left"/>
      <w:pPr>
        <w:tabs>
          <w:tab w:val="num" w:pos="5466"/>
        </w:tabs>
        <w:ind w:left="5466" w:hanging="360"/>
      </w:pPr>
    </w:lvl>
    <w:lvl w:ilvl="7" w:tplc="FFFFFFFF" w:tentative="1">
      <w:start w:val="1"/>
      <w:numFmt w:val="lowerLetter"/>
      <w:lvlText w:val="%8."/>
      <w:lvlJc w:val="left"/>
      <w:pPr>
        <w:tabs>
          <w:tab w:val="num" w:pos="6186"/>
        </w:tabs>
        <w:ind w:left="6186" w:hanging="360"/>
      </w:pPr>
    </w:lvl>
    <w:lvl w:ilvl="8" w:tplc="FFFFFFFF" w:tentative="1">
      <w:start w:val="1"/>
      <w:numFmt w:val="lowerRoman"/>
      <w:lvlText w:val="%9."/>
      <w:lvlJc w:val="right"/>
      <w:pPr>
        <w:tabs>
          <w:tab w:val="num" w:pos="6906"/>
        </w:tabs>
        <w:ind w:left="6906" w:hanging="180"/>
      </w:pPr>
    </w:lvl>
  </w:abstractNum>
  <w:abstractNum w:abstractNumId="33" w15:restartNumberingAfterBreak="0">
    <w:nsid w:val="77CD3D1E"/>
    <w:multiLevelType w:val="hybridMultilevel"/>
    <w:tmpl w:val="CD34F3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78191E18"/>
    <w:multiLevelType w:val="hybridMultilevel"/>
    <w:tmpl w:val="97B6C1F0"/>
    <w:lvl w:ilvl="0" w:tplc="66401D9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AB36ECC"/>
    <w:multiLevelType w:val="hybridMultilevel"/>
    <w:tmpl w:val="8EDC16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3"/>
  </w:num>
  <w:num w:numId="3">
    <w:abstractNumId w:val="4"/>
  </w:num>
  <w:num w:numId="4">
    <w:abstractNumId w:val="30"/>
  </w:num>
  <w:num w:numId="5">
    <w:abstractNumId w:val="6"/>
  </w:num>
  <w:num w:numId="6">
    <w:abstractNumId w:val="9"/>
  </w:num>
  <w:num w:numId="7">
    <w:abstractNumId w:val="19"/>
  </w:num>
  <w:num w:numId="8">
    <w:abstractNumId w:val="3"/>
  </w:num>
  <w:num w:numId="9">
    <w:abstractNumId w:val="5"/>
  </w:num>
  <w:num w:numId="10">
    <w:abstractNumId w:val="31"/>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num>
  <w:num w:numId="14">
    <w:abstractNumId w:val="24"/>
  </w:num>
  <w:num w:numId="15">
    <w:abstractNumId w:val="14"/>
  </w:num>
  <w:num w:numId="16">
    <w:abstractNumId w:val="14"/>
  </w:num>
  <w:num w:numId="17">
    <w:abstractNumId w:val="14"/>
  </w:num>
  <w:num w:numId="18">
    <w:abstractNumId w:val="14"/>
  </w:num>
  <w:num w:numId="19">
    <w:abstractNumId w:val="14"/>
  </w:num>
  <w:num w:numId="20">
    <w:abstractNumId w:val="14"/>
  </w:num>
  <w:num w:numId="21">
    <w:abstractNumId w:val="10"/>
  </w:num>
  <w:num w:numId="22">
    <w:abstractNumId w:val="33"/>
  </w:num>
  <w:num w:numId="2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num>
  <w:num w:numId="25">
    <w:abstractNumId w:val="8"/>
  </w:num>
  <w:num w:numId="26">
    <w:abstractNumId w:val="0"/>
  </w:num>
  <w:num w:numId="27">
    <w:abstractNumId w:val="22"/>
  </w:num>
  <w:num w:numId="28">
    <w:abstractNumId w:val="2"/>
  </w:num>
  <w:num w:numId="29">
    <w:abstractNumId w:val="18"/>
  </w:num>
  <w:num w:numId="30">
    <w:abstractNumId w:val="12"/>
  </w:num>
  <w:num w:numId="31">
    <w:abstractNumId w:val="35"/>
  </w:num>
  <w:num w:numId="32">
    <w:abstractNumId w:val="25"/>
  </w:num>
  <w:num w:numId="33">
    <w:abstractNumId w:val="20"/>
  </w:num>
  <w:num w:numId="34">
    <w:abstractNumId w:val="11"/>
  </w:num>
  <w:num w:numId="35">
    <w:abstractNumId w:val="1"/>
  </w:num>
  <w:num w:numId="36">
    <w:abstractNumId w:val="32"/>
  </w:num>
  <w:num w:numId="37">
    <w:abstractNumId w:val="26"/>
  </w:num>
  <w:num w:numId="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3"/>
  </w:num>
  <w:num w:numId="40">
    <w:abstractNumId w:val="15"/>
  </w:num>
  <w:num w:numId="41">
    <w:abstractNumId w:val="16"/>
  </w:num>
  <w:num w:numId="42">
    <w:abstractNumId w:val="21"/>
  </w:num>
  <w:num w:numId="43">
    <w:abstractNumId w:val="29"/>
  </w:num>
  <w:num w:numId="44">
    <w:abstractNumId w:val="34"/>
  </w:num>
  <w:num w:numId="45">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131078" w:nlCheck="1" w:checkStyle="1"/>
  <w:activeWritingStyle w:appName="MSWord" w:lang="en-CA" w:vendorID="64" w:dllVersion="131078" w:nlCheck="1" w:checkStyle="1"/>
  <w:activeWritingStyle w:appName="MSWord" w:lang="en-GB" w:vendorID="64" w:dllVersion="131078" w:nlCheck="1" w:checkStyle="1"/>
  <w:activeWritingStyle w:appName="MSWord" w:lang="fr-CA" w:vendorID="64" w:dllVersion="131078" w:nlCheck="1" w:checkStyle="1"/>
  <w:activeWritingStyle w:appName="MSWord" w:lang="en-CA" w:vendorID="64" w:dllVersion="131077" w:nlCheck="1" w:checkStyle="1"/>
  <w:activeWritingStyle w:appName="MSWord" w:lang="en-GB" w:vendorID="64" w:dllVersion="131077" w:nlCheck="1" w:checkStyle="1"/>
  <w:activeWritingStyle w:appName="MSWord" w:lang="en-US" w:vendorID="64" w:dllVersion="131077" w:nlCheck="1" w:checkStyle="1"/>
  <w:activeWritingStyle w:appName="MSWord" w:lang="es-AR"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75"/>
  <w:drawingGridVerticalSpacing w:val="102"/>
  <w:displayHorizontalDrawingGridEvery w:val="0"/>
  <w:displayVerticalDrawingGridEvery w:val="2"/>
  <w:noPunctuationKerning/>
  <w:characterSpacingControl w:val="doNotCompress"/>
  <w:hdrShapeDefaults>
    <o:shapedefaults v:ext="edit" spidmax="4097" fillcolor="white" stroke="f">
      <v:fill color="white" opacity="0"/>
      <v:stroke on="f"/>
    </o:shapedefaults>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ENInstantFormat&gt;"/>
    <w:docVar w:name="EN.Layout" w:val="&lt;ENLayout&gt;&lt;Style&gt;Economic Geology&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Equity References.enl&lt;/item&gt;&lt;/Libraries&gt;&lt;/ENLibraries&gt;"/>
  </w:docVars>
  <w:rsids>
    <w:rsidRoot w:val="00252DDE"/>
    <w:rsid w:val="000002AB"/>
    <w:rsid w:val="00001310"/>
    <w:rsid w:val="0000216A"/>
    <w:rsid w:val="00002F68"/>
    <w:rsid w:val="0000466D"/>
    <w:rsid w:val="00004A66"/>
    <w:rsid w:val="000055AD"/>
    <w:rsid w:val="000064C5"/>
    <w:rsid w:val="0000688C"/>
    <w:rsid w:val="0000752F"/>
    <w:rsid w:val="00010B42"/>
    <w:rsid w:val="0001174D"/>
    <w:rsid w:val="00011842"/>
    <w:rsid w:val="00013E8E"/>
    <w:rsid w:val="000144ED"/>
    <w:rsid w:val="00015264"/>
    <w:rsid w:val="00016A2A"/>
    <w:rsid w:val="000172F6"/>
    <w:rsid w:val="00021157"/>
    <w:rsid w:val="000212A0"/>
    <w:rsid w:val="00021E27"/>
    <w:rsid w:val="00022478"/>
    <w:rsid w:val="00022ECC"/>
    <w:rsid w:val="00022F56"/>
    <w:rsid w:val="000235BB"/>
    <w:rsid w:val="00023EF2"/>
    <w:rsid w:val="00024625"/>
    <w:rsid w:val="00024CE2"/>
    <w:rsid w:val="00024D66"/>
    <w:rsid w:val="00027BD5"/>
    <w:rsid w:val="00031204"/>
    <w:rsid w:val="00032921"/>
    <w:rsid w:val="00032D6D"/>
    <w:rsid w:val="00033870"/>
    <w:rsid w:val="0003446B"/>
    <w:rsid w:val="000352BD"/>
    <w:rsid w:val="00037E17"/>
    <w:rsid w:val="0004066A"/>
    <w:rsid w:val="00043E59"/>
    <w:rsid w:val="000442B0"/>
    <w:rsid w:val="00044C07"/>
    <w:rsid w:val="00044DE9"/>
    <w:rsid w:val="00045AFF"/>
    <w:rsid w:val="000468B0"/>
    <w:rsid w:val="000469E4"/>
    <w:rsid w:val="00047CE9"/>
    <w:rsid w:val="00047FE8"/>
    <w:rsid w:val="000505B0"/>
    <w:rsid w:val="000513AA"/>
    <w:rsid w:val="00051BEC"/>
    <w:rsid w:val="00052423"/>
    <w:rsid w:val="0005294F"/>
    <w:rsid w:val="00052A16"/>
    <w:rsid w:val="000538DC"/>
    <w:rsid w:val="00053F80"/>
    <w:rsid w:val="000555BC"/>
    <w:rsid w:val="00055BE8"/>
    <w:rsid w:val="00057016"/>
    <w:rsid w:val="000577C6"/>
    <w:rsid w:val="000602D0"/>
    <w:rsid w:val="000613FE"/>
    <w:rsid w:val="00061B94"/>
    <w:rsid w:val="00061CC9"/>
    <w:rsid w:val="000632BB"/>
    <w:rsid w:val="000641E8"/>
    <w:rsid w:val="000659EF"/>
    <w:rsid w:val="0006648B"/>
    <w:rsid w:val="00066C69"/>
    <w:rsid w:val="00067959"/>
    <w:rsid w:val="0007041B"/>
    <w:rsid w:val="00070EFE"/>
    <w:rsid w:val="00071893"/>
    <w:rsid w:val="00071C38"/>
    <w:rsid w:val="000728FD"/>
    <w:rsid w:val="00072DF6"/>
    <w:rsid w:val="00073548"/>
    <w:rsid w:val="00074A65"/>
    <w:rsid w:val="00075D86"/>
    <w:rsid w:val="00076554"/>
    <w:rsid w:val="0007730D"/>
    <w:rsid w:val="000803AA"/>
    <w:rsid w:val="000817FB"/>
    <w:rsid w:val="00082345"/>
    <w:rsid w:val="0008296B"/>
    <w:rsid w:val="00084113"/>
    <w:rsid w:val="00084A51"/>
    <w:rsid w:val="000852B6"/>
    <w:rsid w:val="0008537B"/>
    <w:rsid w:val="000857C2"/>
    <w:rsid w:val="0008756F"/>
    <w:rsid w:val="00087BAF"/>
    <w:rsid w:val="00087DAF"/>
    <w:rsid w:val="00091F5E"/>
    <w:rsid w:val="000920E7"/>
    <w:rsid w:val="00092229"/>
    <w:rsid w:val="00097323"/>
    <w:rsid w:val="00097A08"/>
    <w:rsid w:val="00097C10"/>
    <w:rsid w:val="000A04E0"/>
    <w:rsid w:val="000A0F16"/>
    <w:rsid w:val="000A2400"/>
    <w:rsid w:val="000A26E3"/>
    <w:rsid w:val="000A29C2"/>
    <w:rsid w:val="000A2C04"/>
    <w:rsid w:val="000A35A7"/>
    <w:rsid w:val="000A369F"/>
    <w:rsid w:val="000A4B9F"/>
    <w:rsid w:val="000A4CB1"/>
    <w:rsid w:val="000A5314"/>
    <w:rsid w:val="000A6059"/>
    <w:rsid w:val="000A6606"/>
    <w:rsid w:val="000B0729"/>
    <w:rsid w:val="000B082A"/>
    <w:rsid w:val="000B2792"/>
    <w:rsid w:val="000B2CEE"/>
    <w:rsid w:val="000B3462"/>
    <w:rsid w:val="000B3BA5"/>
    <w:rsid w:val="000B5FBA"/>
    <w:rsid w:val="000C0532"/>
    <w:rsid w:val="000C3303"/>
    <w:rsid w:val="000C36F9"/>
    <w:rsid w:val="000C3FAF"/>
    <w:rsid w:val="000C4B56"/>
    <w:rsid w:val="000C4DB7"/>
    <w:rsid w:val="000C5161"/>
    <w:rsid w:val="000C55E9"/>
    <w:rsid w:val="000C7B7C"/>
    <w:rsid w:val="000D176A"/>
    <w:rsid w:val="000D192F"/>
    <w:rsid w:val="000D1994"/>
    <w:rsid w:val="000D233B"/>
    <w:rsid w:val="000D2E29"/>
    <w:rsid w:val="000D338D"/>
    <w:rsid w:val="000D33BD"/>
    <w:rsid w:val="000D349A"/>
    <w:rsid w:val="000D46BC"/>
    <w:rsid w:val="000D5DB0"/>
    <w:rsid w:val="000D6DDF"/>
    <w:rsid w:val="000E0A0E"/>
    <w:rsid w:val="000E0CA5"/>
    <w:rsid w:val="000E0F31"/>
    <w:rsid w:val="000E13F1"/>
    <w:rsid w:val="000E166F"/>
    <w:rsid w:val="000E2335"/>
    <w:rsid w:val="000E55FD"/>
    <w:rsid w:val="000E6475"/>
    <w:rsid w:val="000E64AE"/>
    <w:rsid w:val="000E7962"/>
    <w:rsid w:val="000F0766"/>
    <w:rsid w:val="000F176F"/>
    <w:rsid w:val="000F2BDF"/>
    <w:rsid w:val="000F391E"/>
    <w:rsid w:val="000F646E"/>
    <w:rsid w:val="001008C9"/>
    <w:rsid w:val="00102078"/>
    <w:rsid w:val="00103F0F"/>
    <w:rsid w:val="001043DA"/>
    <w:rsid w:val="00105902"/>
    <w:rsid w:val="00107980"/>
    <w:rsid w:val="00110607"/>
    <w:rsid w:val="00112391"/>
    <w:rsid w:val="001136F8"/>
    <w:rsid w:val="0011376A"/>
    <w:rsid w:val="00113DCF"/>
    <w:rsid w:val="00113E37"/>
    <w:rsid w:val="00113E81"/>
    <w:rsid w:val="001145A4"/>
    <w:rsid w:val="00114C43"/>
    <w:rsid w:val="001150DB"/>
    <w:rsid w:val="00115346"/>
    <w:rsid w:val="0011669D"/>
    <w:rsid w:val="00116D35"/>
    <w:rsid w:val="00116E6A"/>
    <w:rsid w:val="001175F5"/>
    <w:rsid w:val="00117AF9"/>
    <w:rsid w:val="00117B15"/>
    <w:rsid w:val="00117B4A"/>
    <w:rsid w:val="00120601"/>
    <w:rsid w:val="00120A42"/>
    <w:rsid w:val="00122086"/>
    <w:rsid w:val="00122106"/>
    <w:rsid w:val="001229E2"/>
    <w:rsid w:val="00123260"/>
    <w:rsid w:val="001234A5"/>
    <w:rsid w:val="00124326"/>
    <w:rsid w:val="00124E89"/>
    <w:rsid w:val="00124F94"/>
    <w:rsid w:val="001275B8"/>
    <w:rsid w:val="001277DF"/>
    <w:rsid w:val="00130663"/>
    <w:rsid w:val="001311CA"/>
    <w:rsid w:val="00131434"/>
    <w:rsid w:val="001317AE"/>
    <w:rsid w:val="00132204"/>
    <w:rsid w:val="00132DC4"/>
    <w:rsid w:val="00135D0D"/>
    <w:rsid w:val="00135D33"/>
    <w:rsid w:val="001363DF"/>
    <w:rsid w:val="00137393"/>
    <w:rsid w:val="001409D5"/>
    <w:rsid w:val="00140DB6"/>
    <w:rsid w:val="001437EE"/>
    <w:rsid w:val="00144CDA"/>
    <w:rsid w:val="001456BC"/>
    <w:rsid w:val="0014688E"/>
    <w:rsid w:val="00147398"/>
    <w:rsid w:val="00150E11"/>
    <w:rsid w:val="00150FFF"/>
    <w:rsid w:val="00151760"/>
    <w:rsid w:val="00152058"/>
    <w:rsid w:val="00152CCB"/>
    <w:rsid w:val="00155149"/>
    <w:rsid w:val="001557FF"/>
    <w:rsid w:val="00155F0D"/>
    <w:rsid w:val="00160584"/>
    <w:rsid w:val="0016087F"/>
    <w:rsid w:val="00160BAE"/>
    <w:rsid w:val="00160BB2"/>
    <w:rsid w:val="0016155C"/>
    <w:rsid w:val="001617E3"/>
    <w:rsid w:val="00163FDC"/>
    <w:rsid w:val="00164123"/>
    <w:rsid w:val="00164513"/>
    <w:rsid w:val="0016478A"/>
    <w:rsid w:val="00165EFE"/>
    <w:rsid w:val="00165F4C"/>
    <w:rsid w:val="00166464"/>
    <w:rsid w:val="00167465"/>
    <w:rsid w:val="00167768"/>
    <w:rsid w:val="00170962"/>
    <w:rsid w:val="001724E0"/>
    <w:rsid w:val="0017287B"/>
    <w:rsid w:val="0017319F"/>
    <w:rsid w:val="001732B5"/>
    <w:rsid w:val="001738D5"/>
    <w:rsid w:val="001744CE"/>
    <w:rsid w:val="00175318"/>
    <w:rsid w:val="001761F6"/>
    <w:rsid w:val="001769F4"/>
    <w:rsid w:val="0017769E"/>
    <w:rsid w:val="00180F8C"/>
    <w:rsid w:val="0018212F"/>
    <w:rsid w:val="00182704"/>
    <w:rsid w:val="00182DF8"/>
    <w:rsid w:val="00183245"/>
    <w:rsid w:val="00183734"/>
    <w:rsid w:val="00185E38"/>
    <w:rsid w:val="001907EB"/>
    <w:rsid w:val="00190DFD"/>
    <w:rsid w:val="00191140"/>
    <w:rsid w:val="0019123D"/>
    <w:rsid w:val="00193562"/>
    <w:rsid w:val="00193759"/>
    <w:rsid w:val="00194537"/>
    <w:rsid w:val="0019494A"/>
    <w:rsid w:val="00195547"/>
    <w:rsid w:val="001955C1"/>
    <w:rsid w:val="001956B6"/>
    <w:rsid w:val="00195ABE"/>
    <w:rsid w:val="00197040"/>
    <w:rsid w:val="0019744B"/>
    <w:rsid w:val="00197609"/>
    <w:rsid w:val="00197943"/>
    <w:rsid w:val="00197C86"/>
    <w:rsid w:val="001A0240"/>
    <w:rsid w:val="001A0FDB"/>
    <w:rsid w:val="001A22DD"/>
    <w:rsid w:val="001A2CD5"/>
    <w:rsid w:val="001A3162"/>
    <w:rsid w:val="001A319B"/>
    <w:rsid w:val="001A3A23"/>
    <w:rsid w:val="001A3ABA"/>
    <w:rsid w:val="001A4B8A"/>
    <w:rsid w:val="001A5F15"/>
    <w:rsid w:val="001A6BDF"/>
    <w:rsid w:val="001A7E46"/>
    <w:rsid w:val="001B0103"/>
    <w:rsid w:val="001B237E"/>
    <w:rsid w:val="001B3BBC"/>
    <w:rsid w:val="001B3C65"/>
    <w:rsid w:val="001B3D15"/>
    <w:rsid w:val="001B4982"/>
    <w:rsid w:val="001B74EE"/>
    <w:rsid w:val="001B7722"/>
    <w:rsid w:val="001C0349"/>
    <w:rsid w:val="001C12A6"/>
    <w:rsid w:val="001C20CC"/>
    <w:rsid w:val="001C265A"/>
    <w:rsid w:val="001C3EFA"/>
    <w:rsid w:val="001C4239"/>
    <w:rsid w:val="001C524F"/>
    <w:rsid w:val="001C7D55"/>
    <w:rsid w:val="001C7FA5"/>
    <w:rsid w:val="001D09B7"/>
    <w:rsid w:val="001D0AED"/>
    <w:rsid w:val="001D1222"/>
    <w:rsid w:val="001D1680"/>
    <w:rsid w:val="001D1B71"/>
    <w:rsid w:val="001D26E5"/>
    <w:rsid w:val="001D368C"/>
    <w:rsid w:val="001D4E1D"/>
    <w:rsid w:val="001D4F3B"/>
    <w:rsid w:val="001D75B8"/>
    <w:rsid w:val="001D785D"/>
    <w:rsid w:val="001E0A07"/>
    <w:rsid w:val="001E133A"/>
    <w:rsid w:val="001E2227"/>
    <w:rsid w:val="001E56A3"/>
    <w:rsid w:val="001E5AD5"/>
    <w:rsid w:val="001E66E8"/>
    <w:rsid w:val="001E7D48"/>
    <w:rsid w:val="001F05A2"/>
    <w:rsid w:val="001F0979"/>
    <w:rsid w:val="001F282B"/>
    <w:rsid w:val="001F30EE"/>
    <w:rsid w:val="001F4075"/>
    <w:rsid w:val="001F55B7"/>
    <w:rsid w:val="001F6107"/>
    <w:rsid w:val="001F66B8"/>
    <w:rsid w:val="001F75C2"/>
    <w:rsid w:val="001F7767"/>
    <w:rsid w:val="00200246"/>
    <w:rsid w:val="002002B0"/>
    <w:rsid w:val="00201005"/>
    <w:rsid w:val="00201B75"/>
    <w:rsid w:val="00201FCB"/>
    <w:rsid w:val="0020594F"/>
    <w:rsid w:val="0021444F"/>
    <w:rsid w:val="00214A19"/>
    <w:rsid w:val="00214A52"/>
    <w:rsid w:val="00214A7C"/>
    <w:rsid w:val="0021621B"/>
    <w:rsid w:val="0021636D"/>
    <w:rsid w:val="0021689A"/>
    <w:rsid w:val="00217105"/>
    <w:rsid w:val="00217270"/>
    <w:rsid w:val="002175DA"/>
    <w:rsid w:val="00220101"/>
    <w:rsid w:val="0022287B"/>
    <w:rsid w:val="00222924"/>
    <w:rsid w:val="00222F06"/>
    <w:rsid w:val="00222F71"/>
    <w:rsid w:val="0022326E"/>
    <w:rsid w:val="0022329F"/>
    <w:rsid w:val="00223B55"/>
    <w:rsid w:val="00224560"/>
    <w:rsid w:val="00224DEF"/>
    <w:rsid w:val="00225DCC"/>
    <w:rsid w:val="00225DEC"/>
    <w:rsid w:val="002261D2"/>
    <w:rsid w:val="00226213"/>
    <w:rsid w:val="002267FB"/>
    <w:rsid w:val="00226EA3"/>
    <w:rsid w:val="00227481"/>
    <w:rsid w:val="00227584"/>
    <w:rsid w:val="00231610"/>
    <w:rsid w:val="00232890"/>
    <w:rsid w:val="00233F4C"/>
    <w:rsid w:val="002346D9"/>
    <w:rsid w:val="00234DD3"/>
    <w:rsid w:val="00235556"/>
    <w:rsid w:val="00235A21"/>
    <w:rsid w:val="00236099"/>
    <w:rsid w:val="00236250"/>
    <w:rsid w:val="00240F3E"/>
    <w:rsid w:val="00241292"/>
    <w:rsid w:val="002412CA"/>
    <w:rsid w:val="0024420D"/>
    <w:rsid w:val="002449F9"/>
    <w:rsid w:val="00244AEA"/>
    <w:rsid w:val="00245F56"/>
    <w:rsid w:val="00246DEF"/>
    <w:rsid w:val="002472A6"/>
    <w:rsid w:val="002472D4"/>
    <w:rsid w:val="00247E20"/>
    <w:rsid w:val="00250810"/>
    <w:rsid w:val="00251868"/>
    <w:rsid w:val="002528A3"/>
    <w:rsid w:val="00252D55"/>
    <w:rsid w:val="00252DDE"/>
    <w:rsid w:val="00253055"/>
    <w:rsid w:val="00253711"/>
    <w:rsid w:val="0025377A"/>
    <w:rsid w:val="00253CEF"/>
    <w:rsid w:val="002542F6"/>
    <w:rsid w:val="0025628F"/>
    <w:rsid w:val="00257D26"/>
    <w:rsid w:val="00260A38"/>
    <w:rsid w:val="002614B0"/>
    <w:rsid w:val="00265247"/>
    <w:rsid w:val="0026616B"/>
    <w:rsid w:val="00266AC8"/>
    <w:rsid w:val="002677B6"/>
    <w:rsid w:val="00267EEE"/>
    <w:rsid w:val="00270CAD"/>
    <w:rsid w:val="00271301"/>
    <w:rsid w:val="00271D2D"/>
    <w:rsid w:val="00273012"/>
    <w:rsid w:val="002733AC"/>
    <w:rsid w:val="00274647"/>
    <w:rsid w:val="00274B9A"/>
    <w:rsid w:val="002751F0"/>
    <w:rsid w:val="0027752D"/>
    <w:rsid w:val="00280FED"/>
    <w:rsid w:val="00281E37"/>
    <w:rsid w:val="0028236D"/>
    <w:rsid w:val="0028404B"/>
    <w:rsid w:val="00284B47"/>
    <w:rsid w:val="00284FD3"/>
    <w:rsid w:val="0028535B"/>
    <w:rsid w:val="002867D7"/>
    <w:rsid w:val="00286DE9"/>
    <w:rsid w:val="002872E6"/>
    <w:rsid w:val="00291935"/>
    <w:rsid w:val="002923E3"/>
    <w:rsid w:val="002928B5"/>
    <w:rsid w:val="00292B02"/>
    <w:rsid w:val="00293798"/>
    <w:rsid w:val="00294747"/>
    <w:rsid w:val="00294E21"/>
    <w:rsid w:val="00295BAA"/>
    <w:rsid w:val="0029696F"/>
    <w:rsid w:val="002A0239"/>
    <w:rsid w:val="002A02B5"/>
    <w:rsid w:val="002A159B"/>
    <w:rsid w:val="002A1E63"/>
    <w:rsid w:val="002A235A"/>
    <w:rsid w:val="002A31E7"/>
    <w:rsid w:val="002A34C5"/>
    <w:rsid w:val="002A3B5E"/>
    <w:rsid w:val="002A3F5F"/>
    <w:rsid w:val="002A521F"/>
    <w:rsid w:val="002A5BCA"/>
    <w:rsid w:val="002A62BB"/>
    <w:rsid w:val="002A728F"/>
    <w:rsid w:val="002A7383"/>
    <w:rsid w:val="002B1ABE"/>
    <w:rsid w:val="002B1FBB"/>
    <w:rsid w:val="002B209F"/>
    <w:rsid w:val="002B24AB"/>
    <w:rsid w:val="002B2632"/>
    <w:rsid w:val="002B29DE"/>
    <w:rsid w:val="002B2EF5"/>
    <w:rsid w:val="002B3B63"/>
    <w:rsid w:val="002B40CF"/>
    <w:rsid w:val="002B443E"/>
    <w:rsid w:val="002B6039"/>
    <w:rsid w:val="002B62FC"/>
    <w:rsid w:val="002B65DB"/>
    <w:rsid w:val="002B665B"/>
    <w:rsid w:val="002B6AA5"/>
    <w:rsid w:val="002B6F67"/>
    <w:rsid w:val="002B74AB"/>
    <w:rsid w:val="002C0433"/>
    <w:rsid w:val="002C2195"/>
    <w:rsid w:val="002C2473"/>
    <w:rsid w:val="002C4F34"/>
    <w:rsid w:val="002C5888"/>
    <w:rsid w:val="002D0AF5"/>
    <w:rsid w:val="002D0E7E"/>
    <w:rsid w:val="002D1921"/>
    <w:rsid w:val="002D1FE0"/>
    <w:rsid w:val="002D2F00"/>
    <w:rsid w:val="002D4882"/>
    <w:rsid w:val="002D5191"/>
    <w:rsid w:val="002D69CD"/>
    <w:rsid w:val="002D6BD2"/>
    <w:rsid w:val="002D6D17"/>
    <w:rsid w:val="002D76ED"/>
    <w:rsid w:val="002D7777"/>
    <w:rsid w:val="002E043E"/>
    <w:rsid w:val="002E04CD"/>
    <w:rsid w:val="002E1B22"/>
    <w:rsid w:val="002E21CA"/>
    <w:rsid w:val="002E41A4"/>
    <w:rsid w:val="002E4D63"/>
    <w:rsid w:val="002F0605"/>
    <w:rsid w:val="002F1931"/>
    <w:rsid w:val="002F1AF5"/>
    <w:rsid w:val="002F2EDA"/>
    <w:rsid w:val="002F2FB8"/>
    <w:rsid w:val="002F3B53"/>
    <w:rsid w:val="002F4CF8"/>
    <w:rsid w:val="002F5D58"/>
    <w:rsid w:val="002F60C8"/>
    <w:rsid w:val="002F655E"/>
    <w:rsid w:val="002F66FE"/>
    <w:rsid w:val="002F7562"/>
    <w:rsid w:val="002F77B9"/>
    <w:rsid w:val="003012B7"/>
    <w:rsid w:val="00301518"/>
    <w:rsid w:val="00302F2F"/>
    <w:rsid w:val="00303975"/>
    <w:rsid w:val="003045CD"/>
    <w:rsid w:val="00304C92"/>
    <w:rsid w:val="003058B1"/>
    <w:rsid w:val="0030785B"/>
    <w:rsid w:val="00307A50"/>
    <w:rsid w:val="00310176"/>
    <w:rsid w:val="003103B0"/>
    <w:rsid w:val="003121ED"/>
    <w:rsid w:val="00312E77"/>
    <w:rsid w:val="0031429A"/>
    <w:rsid w:val="0031434D"/>
    <w:rsid w:val="00314533"/>
    <w:rsid w:val="00314C85"/>
    <w:rsid w:val="003173B0"/>
    <w:rsid w:val="00317AD5"/>
    <w:rsid w:val="00320204"/>
    <w:rsid w:val="00320386"/>
    <w:rsid w:val="003212BC"/>
    <w:rsid w:val="003214EE"/>
    <w:rsid w:val="00321A9A"/>
    <w:rsid w:val="00321CF1"/>
    <w:rsid w:val="003221CF"/>
    <w:rsid w:val="003223DB"/>
    <w:rsid w:val="003237F9"/>
    <w:rsid w:val="00324339"/>
    <w:rsid w:val="00324AD7"/>
    <w:rsid w:val="00325A11"/>
    <w:rsid w:val="003306EA"/>
    <w:rsid w:val="00330A7B"/>
    <w:rsid w:val="00330D11"/>
    <w:rsid w:val="00331C0E"/>
    <w:rsid w:val="0033246D"/>
    <w:rsid w:val="00332492"/>
    <w:rsid w:val="00333DD8"/>
    <w:rsid w:val="00334954"/>
    <w:rsid w:val="003358D1"/>
    <w:rsid w:val="003364E2"/>
    <w:rsid w:val="0033741D"/>
    <w:rsid w:val="00337C93"/>
    <w:rsid w:val="003402C4"/>
    <w:rsid w:val="003406C0"/>
    <w:rsid w:val="00340ADD"/>
    <w:rsid w:val="0034112D"/>
    <w:rsid w:val="0034143E"/>
    <w:rsid w:val="00341871"/>
    <w:rsid w:val="00341BBC"/>
    <w:rsid w:val="00341CCE"/>
    <w:rsid w:val="00342032"/>
    <w:rsid w:val="00345C03"/>
    <w:rsid w:val="003476B7"/>
    <w:rsid w:val="00347ED0"/>
    <w:rsid w:val="00347F3C"/>
    <w:rsid w:val="003501BA"/>
    <w:rsid w:val="0035139E"/>
    <w:rsid w:val="0035143A"/>
    <w:rsid w:val="00352548"/>
    <w:rsid w:val="00352C39"/>
    <w:rsid w:val="00353209"/>
    <w:rsid w:val="00354CAC"/>
    <w:rsid w:val="003551D8"/>
    <w:rsid w:val="003551FD"/>
    <w:rsid w:val="00355B42"/>
    <w:rsid w:val="00360784"/>
    <w:rsid w:val="003617F8"/>
    <w:rsid w:val="0036358F"/>
    <w:rsid w:val="00364867"/>
    <w:rsid w:val="00364CE1"/>
    <w:rsid w:val="00364FFA"/>
    <w:rsid w:val="0036641D"/>
    <w:rsid w:val="00366B1C"/>
    <w:rsid w:val="00370F0F"/>
    <w:rsid w:val="003710F6"/>
    <w:rsid w:val="00371E44"/>
    <w:rsid w:val="003744BC"/>
    <w:rsid w:val="0037466A"/>
    <w:rsid w:val="003752E8"/>
    <w:rsid w:val="00375624"/>
    <w:rsid w:val="00376973"/>
    <w:rsid w:val="00376C43"/>
    <w:rsid w:val="00376D7A"/>
    <w:rsid w:val="003817BB"/>
    <w:rsid w:val="00382152"/>
    <w:rsid w:val="00382478"/>
    <w:rsid w:val="003824FE"/>
    <w:rsid w:val="00383343"/>
    <w:rsid w:val="00385A95"/>
    <w:rsid w:val="00385DB3"/>
    <w:rsid w:val="00390BD4"/>
    <w:rsid w:val="00391CE9"/>
    <w:rsid w:val="00392680"/>
    <w:rsid w:val="00393243"/>
    <w:rsid w:val="0039324E"/>
    <w:rsid w:val="00393A16"/>
    <w:rsid w:val="00394F85"/>
    <w:rsid w:val="003954AA"/>
    <w:rsid w:val="003958CB"/>
    <w:rsid w:val="00396B28"/>
    <w:rsid w:val="003A0157"/>
    <w:rsid w:val="003A079E"/>
    <w:rsid w:val="003A0A05"/>
    <w:rsid w:val="003A1710"/>
    <w:rsid w:val="003A2401"/>
    <w:rsid w:val="003A2521"/>
    <w:rsid w:val="003A285F"/>
    <w:rsid w:val="003A31AB"/>
    <w:rsid w:val="003A419B"/>
    <w:rsid w:val="003A47F8"/>
    <w:rsid w:val="003A527C"/>
    <w:rsid w:val="003A79C0"/>
    <w:rsid w:val="003B2FA7"/>
    <w:rsid w:val="003B307B"/>
    <w:rsid w:val="003B4D27"/>
    <w:rsid w:val="003B630B"/>
    <w:rsid w:val="003B6BC6"/>
    <w:rsid w:val="003B763E"/>
    <w:rsid w:val="003C00DD"/>
    <w:rsid w:val="003C0568"/>
    <w:rsid w:val="003C1C92"/>
    <w:rsid w:val="003C2099"/>
    <w:rsid w:val="003C245B"/>
    <w:rsid w:val="003C35AE"/>
    <w:rsid w:val="003C46B3"/>
    <w:rsid w:val="003C56EA"/>
    <w:rsid w:val="003C5B22"/>
    <w:rsid w:val="003C72FD"/>
    <w:rsid w:val="003C734D"/>
    <w:rsid w:val="003D0906"/>
    <w:rsid w:val="003D267A"/>
    <w:rsid w:val="003D40AC"/>
    <w:rsid w:val="003D4285"/>
    <w:rsid w:val="003D4A24"/>
    <w:rsid w:val="003D7612"/>
    <w:rsid w:val="003D7AF1"/>
    <w:rsid w:val="003D7BE6"/>
    <w:rsid w:val="003D7F3A"/>
    <w:rsid w:val="003E1D39"/>
    <w:rsid w:val="003E2384"/>
    <w:rsid w:val="003E2A29"/>
    <w:rsid w:val="003E320D"/>
    <w:rsid w:val="003E3E50"/>
    <w:rsid w:val="003E4641"/>
    <w:rsid w:val="003E6734"/>
    <w:rsid w:val="003E67FF"/>
    <w:rsid w:val="003E685C"/>
    <w:rsid w:val="003E78BE"/>
    <w:rsid w:val="003E7DEB"/>
    <w:rsid w:val="003E7E2D"/>
    <w:rsid w:val="003E7E7E"/>
    <w:rsid w:val="003E7F7E"/>
    <w:rsid w:val="003F0DC5"/>
    <w:rsid w:val="003F1DB7"/>
    <w:rsid w:val="003F1F28"/>
    <w:rsid w:val="003F251B"/>
    <w:rsid w:val="003F290D"/>
    <w:rsid w:val="003F418C"/>
    <w:rsid w:val="003F440E"/>
    <w:rsid w:val="003F4A6B"/>
    <w:rsid w:val="003F530C"/>
    <w:rsid w:val="003F58BA"/>
    <w:rsid w:val="003F5FE0"/>
    <w:rsid w:val="003F6ACD"/>
    <w:rsid w:val="003F6C25"/>
    <w:rsid w:val="003F7DFD"/>
    <w:rsid w:val="004015E4"/>
    <w:rsid w:val="004016DB"/>
    <w:rsid w:val="004034C7"/>
    <w:rsid w:val="004035C5"/>
    <w:rsid w:val="00403823"/>
    <w:rsid w:val="00404119"/>
    <w:rsid w:val="004043AD"/>
    <w:rsid w:val="00404AA0"/>
    <w:rsid w:val="00404B60"/>
    <w:rsid w:val="00405463"/>
    <w:rsid w:val="00405DC3"/>
    <w:rsid w:val="00406154"/>
    <w:rsid w:val="00406204"/>
    <w:rsid w:val="004079BC"/>
    <w:rsid w:val="00410426"/>
    <w:rsid w:val="004127D9"/>
    <w:rsid w:val="00413BEE"/>
    <w:rsid w:val="00414031"/>
    <w:rsid w:val="004162BD"/>
    <w:rsid w:val="004172EB"/>
    <w:rsid w:val="00417B10"/>
    <w:rsid w:val="00417B66"/>
    <w:rsid w:val="00417BBF"/>
    <w:rsid w:val="004205F8"/>
    <w:rsid w:val="00420798"/>
    <w:rsid w:val="00420A15"/>
    <w:rsid w:val="00421A9D"/>
    <w:rsid w:val="004240E6"/>
    <w:rsid w:val="004243D2"/>
    <w:rsid w:val="004252DD"/>
    <w:rsid w:val="00425A56"/>
    <w:rsid w:val="00426652"/>
    <w:rsid w:val="004312A5"/>
    <w:rsid w:val="00432ACC"/>
    <w:rsid w:val="00432DF8"/>
    <w:rsid w:val="004332CF"/>
    <w:rsid w:val="00434989"/>
    <w:rsid w:val="0043507E"/>
    <w:rsid w:val="00436636"/>
    <w:rsid w:val="00436D7B"/>
    <w:rsid w:val="004373A7"/>
    <w:rsid w:val="00437835"/>
    <w:rsid w:val="00437BAC"/>
    <w:rsid w:val="004410D5"/>
    <w:rsid w:val="00441C30"/>
    <w:rsid w:val="004420BC"/>
    <w:rsid w:val="00443771"/>
    <w:rsid w:val="004444B6"/>
    <w:rsid w:val="00444B6D"/>
    <w:rsid w:val="00444B88"/>
    <w:rsid w:val="00452073"/>
    <w:rsid w:val="004521D9"/>
    <w:rsid w:val="00452385"/>
    <w:rsid w:val="004527CF"/>
    <w:rsid w:val="00452825"/>
    <w:rsid w:val="00452BBD"/>
    <w:rsid w:val="004538EB"/>
    <w:rsid w:val="00453E41"/>
    <w:rsid w:val="00455C0C"/>
    <w:rsid w:val="00456BE1"/>
    <w:rsid w:val="004577A4"/>
    <w:rsid w:val="00460004"/>
    <w:rsid w:val="00460A52"/>
    <w:rsid w:val="00461D90"/>
    <w:rsid w:val="00464095"/>
    <w:rsid w:val="004656F1"/>
    <w:rsid w:val="0046654B"/>
    <w:rsid w:val="00467B1C"/>
    <w:rsid w:val="00467B96"/>
    <w:rsid w:val="004712F7"/>
    <w:rsid w:val="00471AC5"/>
    <w:rsid w:val="00472D5C"/>
    <w:rsid w:val="00472DCA"/>
    <w:rsid w:val="00472E47"/>
    <w:rsid w:val="004764D8"/>
    <w:rsid w:val="00480361"/>
    <w:rsid w:val="00481419"/>
    <w:rsid w:val="00484A8B"/>
    <w:rsid w:val="004857B9"/>
    <w:rsid w:val="00487D2B"/>
    <w:rsid w:val="00490C6E"/>
    <w:rsid w:val="00494A72"/>
    <w:rsid w:val="00494A80"/>
    <w:rsid w:val="00495278"/>
    <w:rsid w:val="004952AB"/>
    <w:rsid w:val="0049674C"/>
    <w:rsid w:val="004967B7"/>
    <w:rsid w:val="004974EE"/>
    <w:rsid w:val="004A011E"/>
    <w:rsid w:val="004A1873"/>
    <w:rsid w:val="004A1A68"/>
    <w:rsid w:val="004A22AE"/>
    <w:rsid w:val="004A4F50"/>
    <w:rsid w:val="004A6405"/>
    <w:rsid w:val="004A6520"/>
    <w:rsid w:val="004A6A91"/>
    <w:rsid w:val="004A6C3D"/>
    <w:rsid w:val="004A70AC"/>
    <w:rsid w:val="004B00D3"/>
    <w:rsid w:val="004B0772"/>
    <w:rsid w:val="004B0B3E"/>
    <w:rsid w:val="004B2E7E"/>
    <w:rsid w:val="004B3B1C"/>
    <w:rsid w:val="004B4B93"/>
    <w:rsid w:val="004B673E"/>
    <w:rsid w:val="004B6F4B"/>
    <w:rsid w:val="004B705B"/>
    <w:rsid w:val="004B7254"/>
    <w:rsid w:val="004C03C8"/>
    <w:rsid w:val="004C04D6"/>
    <w:rsid w:val="004C11C1"/>
    <w:rsid w:val="004C155D"/>
    <w:rsid w:val="004C1974"/>
    <w:rsid w:val="004C1A35"/>
    <w:rsid w:val="004C2FFF"/>
    <w:rsid w:val="004C3899"/>
    <w:rsid w:val="004C39A3"/>
    <w:rsid w:val="004C460A"/>
    <w:rsid w:val="004C523E"/>
    <w:rsid w:val="004C6123"/>
    <w:rsid w:val="004C643C"/>
    <w:rsid w:val="004C72EA"/>
    <w:rsid w:val="004C7784"/>
    <w:rsid w:val="004D1185"/>
    <w:rsid w:val="004D1F2D"/>
    <w:rsid w:val="004D2246"/>
    <w:rsid w:val="004D2BA6"/>
    <w:rsid w:val="004D324F"/>
    <w:rsid w:val="004D3A1B"/>
    <w:rsid w:val="004D6A95"/>
    <w:rsid w:val="004D779B"/>
    <w:rsid w:val="004E0BE7"/>
    <w:rsid w:val="004E1172"/>
    <w:rsid w:val="004E1333"/>
    <w:rsid w:val="004E18BE"/>
    <w:rsid w:val="004E1B29"/>
    <w:rsid w:val="004E1BD1"/>
    <w:rsid w:val="004E1D9E"/>
    <w:rsid w:val="004E1EF7"/>
    <w:rsid w:val="004E2071"/>
    <w:rsid w:val="004E31EB"/>
    <w:rsid w:val="004E6EFF"/>
    <w:rsid w:val="004E7FEA"/>
    <w:rsid w:val="004F0F46"/>
    <w:rsid w:val="004F122E"/>
    <w:rsid w:val="004F14C1"/>
    <w:rsid w:val="004F3BBF"/>
    <w:rsid w:val="004F43FD"/>
    <w:rsid w:val="004F5289"/>
    <w:rsid w:val="004F762D"/>
    <w:rsid w:val="004F7635"/>
    <w:rsid w:val="004F7FA5"/>
    <w:rsid w:val="005004FD"/>
    <w:rsid w:val="00501638"/>
    <w:rsid w:val="00501D47"/>
    <w:rsid w:val="00502C20"/>
    <w:rsid w:val="00503DCF"/>
    <w:rsid w:val="00504116"/>
    <w:rsid w:val="00504B96"/>
    <w:rsid w:val="00505F46"/>
    <w:rsid w:val="0050626E"/>
    <w:rsid w:val="00506353"/>
    <w:rsid w:val="005109F4"/>
    <w:rsid w:val="00510FA1"/>
    <w:rsid w:val="005110A0"/>
    <w:rsid w:val="00511228"/>
    <w:rsid w:val="005117CA"/>
    <w:rsid w:val="00511C0B"/>
    <w:rsid w:val="00512A89"/>
    <w:rsid w:val="00513031"/>
    <w:rsid w:val="0051358E"/>
    <w:rsid w:val="00514805"/>
    <w:rsid w:val="0051530E"/>
    <w:rsid w:val="005160DA"/>
    <w:rsid w:val="005162F8"/>
    <w:rsid w:val="0051686B"/>
    <w:rsid w:val="00516AB2"/>
    <w:rsid w:val="00520714"/>
    <w:rsid w:val="00522C52"/>
    <w:rsid w:val="005231B2"/>
    <w:rsid w:val="0052328E"/>
    <w:rsid w:val="0052730E"/>
    <w:rsid w:val="0052784A"/>
    <w:rsid w:val="00527E07"/>
    <w:rsid w:val="005303A3"/>
    <w:rsid w:val="00530633"/>
    <w:rsid w:val="00530DF0"/>
    <w:rsid w:val="00531C17"/>
    <w:rsid w:val="005329FF"/>
    <w:rsid w:val="00534A9D"/>
    <w:rsid w:val="00534AB8"/>
    <w:rsid w:val="00535982"/>
    <w:rsid w:val="00537F4B"/>
    <w:rsid w:val="00540CED"/>
    <w:rsid w:val="00541D85"/>
    <w:rsid w:val="00543599"/>
    <w:rsid w:val="00544DD8"/>
    <w:rsid w:val="0054525C"/>
    <w:rsid w:val="00546DAB"/>
    <w:rsid w:val="00547E32"/>
    <w:rsid w:val="005524C6"/>
    <w:rsid w:val="00554D2F"/>
    <w:rsid w:val="00555C4D"/>
    <w:rsid w:val="0055793C"/>
    <w:rsid w:val="00560860"/>
    <w:rsid w:val="00561242"/>
    <w:rsid w:val="00561290"/>
    <w:rsid w:val="00561A82"/>
    <w:rsid w:val="00561CD0"/>
    <w:rsid w:val="00562419"/>
    <w:rsid w:val="0056242C"/>
    <w:rsid w:val="005625B6"/>
    <w:rsid w:val="00562877"/>
    <w:rsid w:val="00562A2A"/>
    <w:rsid w:val="00562CFF"/>
    <w:rsid w:val="005633DF"/>
    <w:rsid w:val="00563468"/>
    <w:rsid w:val="00563772"/>
    <w:rsid w:val="005642B4"/>
    <w:rsid w:val="005651E8"/>
    <w:rsid w:val="00566D4D"/>
    <w:rsid w:val="00571DA2"/>
    <w:rsid w:val="00571EBE"/>
    <w:rsid w:val="00572AE4"/>
    <w:rsid w:val="00572DB9"/>
    <w:rsid w:val="0057371C"/>
    <w:rsid w:val="0057474E"/>
    <w:rsid w:val="00575DDB"/>
    <w:rsid w:val="005761D7"/>
    <w:rsid w:val="00580199"/>
    <w:rsid w:val="00580A2B"/>
    <w:rsid w:val="0058492C"/>
    <w:rsid w:val="005857E8"/>
    <w:rsid w:val="00586110"/>
    <w:rsid w:val="0058746A"/>
    <w:rsid w:val="00587528"/>
    <w:rsid w:val="00587574"/>
    <w:rsid w:val="005879D5"/>
    <w:rsid w:val="00590F9D"/>
    <w:rsid w:val="005918FE"/>
    <w:rsid w:val="00591B11"/>
    <w:rsid w:val="00593A40"/>
    <w:rsid w:val="00593B50"/>
    <w:rsid w:val="00594195"/>
    <w:rsid w:val="005945EA"/>
    <w:rsid w:val="00595FF8"/>
    <w:rsid w:val="005966E3"/>
    <w:rsid w:val="00596701"/>
    <w:rsid w:val="00597308"/>
    <w:rsid w:val="005A1287"/>
    <w:rsid w:val="005A2641"/>
    <w:rsid w:val="005A53C6"/>
    <w:rsid w:val="005A56FC"/>
    <w:rsid w:val="005A692D"/>
    <w:rsid w:val="005A6F80"/>
    <w:rsid w:val="005A7D2B"/>
    <w:rsid w:val="005B0642"/>
    <w:rsid w:val="005B090E"/>
    <w:rsid w:val="005B11D2"/>
    <w:rsid w:val="005B1472"/>
    <w:rsid w:val="005B26C0"/>
    <w:rsid w:val="005B32F3"/>
    <w:rsid w:val="005B3878"/>
    <w:rsid w:val="005B480D"/>
    <w:rsid w:val="005B7A2C"/>
    <w:rsid w:val="005B7DE8"/>
    <w:rsid w:val="005C0E3E"/>
    <w:rsid w:val="005C16E2"/>
    <w:rsid w:val="005C40EB"/>
    <w:rsid w:val="005C464B"/>
    <w:rsid w:val="005C552C"/>
    <w:rsid w:val="005C5ED8"/>
    <w:rsid w:val="005C613C"/>
    <w:rsid w:val="005C6B49"/>
    <w:rsid w:val="005C6F80"/>
    <w:rsid w:val="005C77C1"/>
    <w:rsid w:val="005C7969"/>
    <w:rsid w:val="005D1281"/>
    <w:rsid w:val="005D31AC"/>
    <w:rsid w:val="005D407F"/>
    <w:rsid w:val="005D545D"/>
    <w:rsid w:val="005D5EE3"/>
    <w:rsid w:val="005D7F19"/>
    <w:rsid w:val="005E04C4"/>
    <w:rsid w:val="005E1E40"/>
    <w:rsid w:val="005E27A5"/>
    <w:rsid w:val="005E2EA2"/>
    <w:rsid w:val="005E3777"/>
    <w:rsid w:val="005E43E8"/>
    <w:rsid w:val="005E4BB5"/>
    <w:rsid w:val="005E4ED6"/>
    <w:rsid w:val="005E54E0"/>
    <w:rsid w:val="005E5B65"/>
    <w:rsid w:val="005E63C9"/>
    <w:rsid w:val="005E68B7"/>
    <w:rsid w:val="005E6A88"/>
    <w:rsid w:val="005E6B14"/>
    <w:rsid w:val="005F172D"/>
    <w:rsid w:val="005F1D70"/>
    <w:rsid w:val="005F1E18"/>
    <w:rsid w:val="005F2570"/>
    <w:rsid w:val="005F36AF"/>
    <w:rsid w:val="005F37F5"/>
    <w:rsid w:val="005F4C9E"/>
    <w:rsid w:val="005F4EF5"/>
    <w:rsid w:val="005F4FD1"/>
    <w:rsid w:val="005F6F14"/>
    <w:rsid w:val="005F78FD"/>
    <w:rsid w:val="005F7E42"/>
    <w:rsid w:val="0060064B"/>
    <w:rsid w:val="0060271D"/>
    <w:rsid w:val="006036C0"/>
    <w:rsid w:val="00605980"/>
    <w:rsid w:val="00605EDA"/>
    <w:rsid w:val="00606B1A"/>
    <w:rsid w:val="00606D23"/>
    <w:rsid w:val="006076A5"/>
    <w:rsid w:val="006113E0"/>
    <w:rsid w:val="006119D5"/>
    <w:rsid w:val="00611C59"/>
    <w:rsid w:val="00612ED2"/>
    <w:rsid w:val="00614A6B"/>
    <w:rsid w:val="00614C92"/>
    <w:rsid w:val="00616F62"/>
    <w:rsid w:val="00620547"/>
    <w:rsid w:val="00621B5C"/>
    <w:rsid w:val="0062312F"/>
    <w:rsid w:val="00623F2A"/>
    <w:rsid w:val="006252DE"/>
    <w:rsid w:val="00625898"/>
    <w:rsid w:val="00627947"/>
    <w:rsid w:val="0063027F"/>
    <w:rsid w:val="0063051E"/>
    <w:rsid w:val="00634A46"/>
    <w:rsid w:val="00635122"/>
    <w:rsid w:val="0063554C"/>
    <w:rsid w:val="006361F1"/>
    <w:rsid w:val="00637755"/>
    <w:rsid w:val="006378A1"/>
    <w:rsid w:val="00637B6D"/>
    <w:rsid w:val="00640EAF"/>
    <w:rsid w:val="00640EBD"/>
    <w:rsid w:val="00641D82"/>
    <w:rsid w:val="00643320"/>
    <w:rsid w:val="00643353"/>
    <w:rsid w:val="00643449"/>
    <w:rsid w:val="0064379E"/>
    <w:rsid w:val="00645B83"/>
    <w:rsid w:val="00650425"/>
    <w:rsid w:val="00650C92"/>
    <w:rsid w:val="00650E38"/>
    <w:rsid w:val="006521EA"/>
    <w:rsid w:val="0065375E"/>
    <w:rsid w:val="00656846"/>
    <w:rsid w:val="00660189"/>
    <w:rsid w:val="00660985"/>
    <w:rsid w:val="00661E15"/>
    <w:rsid w:val="00662F4B"/>
    <w:rsid w:val="00663114"/>
    <w:rsid w:val="00664CA6"/>
    <w:rsid w:val="00670265"/>
    <w:rsid w:val="0067051E"/>
    <w:rsid w:val="00671672"/>
    <w:rsid w:val="00671B04"/>
    <w:rsid w:val="00671C1B"/>
    <w:rsid w:val="006727B4"/>
    <w:rsid w:val="00673308"/>
    <w:rsid w:val="0067386A"/>
    <w:rsid w:val="00673F8F"/>
    <w:rsid w:val="00675134"/>
    <w:rsid w:val="00675F03"/>
    <w:rsid w:val="006767F9"/>
    <w:rsid w:val="00676E1E"/>
    <w:rsid w:val="00677F3C"/>
    <w:rsid w:val="00680A30"/>
    <w:rsid w:val="00680D98"/>
    <w:rsid w:val="00680E6D"/>
    <w:rsid w:val="006818EF"/>
    <w:rsid w:val="00681E58"/>
    <w:rsid w:val="006820EA"/>
    <w:rsid w:val="006824BD"/>
    <w:rsid w:val="00682656"/>
    <w:rsid w:val="00683818"/>
    <w:rsid w:val="00684747"/>
    <w:rsid w:val="00685E75"/>
    <w:rsid w:val="0069000B"/>
    <w:rsid w:val="00690FFA"/>
    <w:rsid w:val="006918A9"/>
    <w:rsid w:val="006931E0"/>
    <w:rsid w:val="00696166"/>
    <w:rsid w:val="006A0DB8"/>
    <w:rsid w:val="006A10C4"/>
    <w:rsid w:val="006A1516"/>
    <w:rsid w:val="006A35F6"/>
    <w:rsid w:val="006A4F7B"/>
    <w:rsid w:val="006A5DC6"/>
    <w:rsid w:val="006A73B6"/>
    <w:rsid w:val="006B0AED"/>
    <w:rsid w:val="006B1AC2"/>
    <w:rsid w:val="006B25BA"/>
    <w:rsid w:val="006B2FDA"/>
    <w:rsid w:val="006B410A"/>
    <w:rsid w:val="006B529F"/>
    <w:rsid w:val="006B572B"/>
    <w:rsid w:val="006B7060"/>
    <w:rsid w:val="006B7C4F"/>
    <w:rsid w:val="006C0340"/>
    <w:rsid w:val="006C1441"/>
    <w:rsid w:val="006C1AC7"/>
    <w:rsid w:val="006C21CB"/>
    <w:rsid w:val="006C2259"/>
    <w:rsid w:val="006C22EE"/>
    <w:rsid w:val="006C3D93"/>
    <w:rsid w:val="006C5337"/>
    <w:rsid w:val="006C6021"/>
    <w:rsid w:val="006C71B4"/>
    <w:rsid w:val="006C79EA"/>
    <w:rsid w:val="006C7AE5"/>
    <w:rsid w:val="006D001B"/>
    <w:rsid w:val="006D0585"/>
    <w:rsid w:val="006D0639"/>
    <w:rsid w:val="006D095B"/>
    <w:rsid w:val="006D0E22"/>
    <w:rsid w:val="006D11D6"/>
    <w:rsid w:val="006D11E4"/>
    <w:rsid w:val="006D23A2"/>
    <w:rsid w:val="006D3337"/>
    <w:rsid w:val="006D3F12"/>
    <w:rsid w:val="006D6F85"/>
    <w:rsid w:val="006D6FE0"/>
    <w:rsid w:val="006E0F5B"/>
    <w:rsid w:val="006E3E34"/>
    <w:rsid w:val="006E4535"/>
    <w:rsid w:val="006E50B4"/>
    <w:rsid w:val="006E515F"/>
    <w:rsid w:val="006E5682"/>
    <w:rsid w:val="006E61D5"/>
    <w:rsid w:val="006E791D"/>
    <w:rsid w:val="006F1DF1"/>
    <w:rsid w:val="006F260D"/>
    <w:rsid w:val="006F28DB"/>
    <w:rsid w:val="006F3338"/>
    <w:rsid w:val="006F4792"/>
    <w:rsid w:val="006F4E9A"/>
    <w:rsid w:val="006F5617"/>
    <w:rsid w:val="006F625F"/>
    <w:rsid w:val="006F67A9"/>
    <w:rsid w:val="007002A0"/>
    <w:rsid w:val="007010BF"/>
    <w:rsid w:val="00701465"/>
    <w:rsid w:val="007018C9"/>
    <w:rsid w:val="00704A67"/>
    <w:rsid w:val="00705B2F"/>
    <w:rsid w:val="00706EAC"/>
    <w:rsid w:val="007078D4"/>
    <w:rsid w:val="007079A9"/>
    <w:rsid w:val="00707EDD"/>
    <w:rsid w:val="007101FD"/>
    <w:rsid w:val="00710D6D"/>
    <w:rsid w:val="00711D0C"/>
    <w:rsid w:val="00713824"/>
    <w:rsid w:val="00713B37"/>
    <w:rsid w:val="007154F4"/>
    <w:rsid w:val="00715892"/>
    <w:rsid w:val="0071679F"/>
    <w:rsid w:val="00716941"/>
    <w:rsid w:val="00716B43"/>
    <w:rsid w:val="00717990"/>
    <w:rsid w:val="00720C39"/>
    <w:rsid w:val="00720EDE"/>
    <w:rsid w:val="00721F92"/>
    <w:rsid w:val="0072314F"/>
    <w:rsid w:val="00723E1D"/>
    <w:rsid w:val="0072698A"/>
    <w:rsid w:val="00726F68"/>
    <w:rsid w:val="007271EF"/>
    <w:rsid w:val="00727338"/>
    <w:rsid w:val="00732010"/>
    <w:rsid w:val="0073215A"/>
    <w:rsid w:val="00732647"/>
    <w:rsid w:val="00732EE8"/>
    <w:rsid w:val="007331EC"/>
    <w:rsid w:val="0073549E"/>
    <w:rsid w:val="00736C02"/>
    <w:rsid w:val="0073797F"/>
    <w:rsid w:val="00742EC6"/>
    <w:rsid w:val="00744DDB"/>
    <w:rsid w:val="00744FFF"/>
    <w:rsid w:val="00745ACA"/>
    <w:rsid w:val="00746A11"/>
    <w:rsid w:val="00750D53"/>
    <w:rsid w:val="007511B3"/>
    <w:rsid w:val="00752AD9"/>
    <w:rsid w:val="0075304A"/>
    <w:rsid w:val="00753386"/>
    <w:rsid w:val="007535FA"/>
    <w:rsid w:val="00753CFE"/>
    <w:rsid w:val="00754CF6"/>
    <w:rsid w:val="00760071"/>
    <w:rsid w:val="007606D0"/>
    <w:rsid w:val="00760A65"/>
    <w:rsid w:val="00760FF9"/>
    <w:rsid w:val="0076325F"/>
    <w:rsid w:val="00763858"/>
    <w:rsid w:val="00764952"/>
    <w:rsid w:val="007652D2"/>
    <w:rsid w:val="0076664F"/>
    <w:rsid w:val="00767C1B"/>
    <w:rsid w:val="007700AF"/>
    <w:rsid w:val="00770D7F"/>
    <w:rsid w:val="00771068"/>
    <w:rsid w:val="007725B8"/>
    <w:rsid w:val="00773B30"/>
    <w:rsid w:val="00773D32"/>
    <w:rsid w:val="00774A1D"/>
    <w:rsid w:val="0077595C"/>
    <w:rsid w:val="0077667B"/>
    <w:rsid w:val="00776D53"/>
    <w:rsid w:val="007809C2"/>
    <w:rsid w:val="00782254"/>
    <w:rsid w:val="00783E0F"/>
    <w:rsid w:val="007845E8"/>
    <w:rsid w:val="00784DE6"/>
    <w:rsid w:val="00785284"/>
    <w:rsid w:val="007856F1"/>
    <w:rsid w:val="00786284"/>
    <w:rsid w:val="00787687"/>
    <w:rsid w:val="0078784D"/>
    <w:rsid w:val="0079142B"/>
    <w:rsid w:val="00791982"/>
    <w:rsid w:val="00792B06"/>
    <w:rsid w:val="00792CF4"/>
    <w:rsid w:val="007934A7"/>
    <w:rsid w:val="007945AE"/>
    <w:rsid w:val="00794A6C"/>
    <w:rsid w:val="007952DB"/>
    <w:rsid w:val="00796034"/>
    <w:rsid w:val="007A0724"/>
    <w:rsid w:val="007A103B"/>
    <w:rsid w:val="007A151A"/>
    <w:rsid w:val="007A2D91"/>
    <w:rsid w:val="007A3CC5"/>
    <w:rsid w:val="007A58C6"/>
    <w:rsid w:val="007A6511"/>
    <w:rsid w:val="007A697C"/>
    <w:rsid w:val="007A69D0"/>
    <w:rsid w:val="007A6A88"/>
    <w:rsid w:val="007A7494"/>
    <w:rsid w:val="007A7D86"/>
    <w:rsid w:val="007A7DDD"/>
    <w:rsid w:val="007B0302"/>
    <w:rsid w:val="007B070C"/>
    <w:rsid w:val="007B0F5E"/>
    <w:rsid w:val="007B31FA"/>
    <w:rsid w:val="007B3322"/>
    <w:rsid w:val="007B3AD7"/>
    <w:rsid w:val="007B470D"/>
    <w:rsid w:val="007B54D0"/>
    <w:rsid w:val="007B5720"/>
    <w:rsid w:val="007B5DD2"/>
    <w:rsid w:val="007B5E6E"/>
    <w:rsid w:val="007C02E9"/>
    <w:rsid w:val="007C0C61"/>
    <w:rsid w:val="007C229F"/>
    <w:rsid w:val="007C2FFE"/>
    <w:rsid w:val="007C59D7"/>
    <w:rsid w:val="007C5A81"/>
    <w:rsid w:val="007C6501"/>
    <w:rsid w:val="007C6E0B"/>
    <w:rsid w:val="007C741E"/>
    <w:rsid w:val="007C7B4D"/>
    <w:rsid w:val="007D128F"/>
    <w:rsid w:val="007D1494"/>
    <w:rsid w:val="007D3CDC"/>
    <w:rsid w:val="007D67B3"/>
    <w:rsid w:val="007D68F3"/>
    <w:rsid w:val="007D68F7"/>
    <w:rsid w:val="007D7D01"/>
    <w:rsid w:val="007E309A"/>
    <w:rsid w:val="007E3101"/>
    <w:rsid w:val="007E3CBC"/>
    <w:rsid w:val="007E52CB"/>
    <w:rsid w:val="007E6B3F"/>
    <w:rsid w:val="007E7277"/>
    <w:rsid w:val="007E754C"/>
    <w:rsid w:val="007F11DB"/>
    <w:rsid w:val="007F1BB1"/>
    <w:rsid w:val="007F300E"/>
    <w:rsid w:val="007F489F"/>
    <w:rsid w:val="007F550F"/>
    <w:rsid w:val="007F5A2B"/>
    <w:rsid w:val="007F5BCB"/>
    <w:rsid w:val="007F70AC"/>
    <w:rsid w:val="007F743C"/>
    <w:rsid w:val="007F7CFA"/>
    <w:rsid w:val="00800B91"/>
    <w:rsid w:val="00800D1C"/>
    <w:rsid w:val="00801E19"/>
    <w:rsid w:val="00801E4F"/>
    <w:rsid w:val="0080248A"/>
    <w:rsid w:val="008033C1"/>
    <w:rsid w:val="00803581"/>
    <w:rsid w:val="00803830"/>
    <w:rsid w:val="00804494"/>
    <w:rsid w:val="00804DEB"/>
    <w:rsid w:val="00806280"/>
    <w:rsid w:val="00806D15"/>
    <w:rsid w:val="00811728"/>
    <w:rsid w:val="00811B09"/>
    <w:rsid w:val="00812282"/>
    <w:rsid w:val="00812550"/>
    <w:rsid w:val="00812589"/>
    <w:rsid w:val="008126E6"/>
    <w:rsid w:val="00812A5F"/>
    <w:rsid w:val="008131CA"/>
    <w:rsid w:val="008154F9"/>
    <w:rsid w:val="008210AB"/>
    <w:rsid w:val="00821915"/>
    <w:rsid w:val="0082299B"/>
    <w:rsid w:val="008230C7"/>
    <w:rsid w:val="00823E74"/>
    <w:rsid w:val="008243CD"/>
    <w:rsid w:val="00825E24"/>
    <w:rsid w:val="00826FF4"/>
    <w:rsid w:val="008276BB"/>
    <w:rsid w:val="0083020D"/>
    <w:rsid w:val="00830324"/>
    <w:rsid w:val="00830F63"/>
    <w:rsid w:val="008314E8"/>
    <w:rsid w:val="00833370"/>
    <w:rsid w:val="0083371B"/>
    <w:rsid w:val="008339A3"/>
    <w:rsid w:val="00840680"/>
    <w:rsid w:val="00840CC4"/>
    <w:rsid w:val="008411DE"/>
    <w:rsid w:val="00841AC9"/>
    <w:rsid w:val="00842386"/>
    <w:rsid w:val="008448BD"/>
    <w:rsid w:val="00844E99"/>
    <w:rsid w:val="008468C5"/>
    <w:rsid w:val="00846F33"/>
    <w:rsid w:val="008474A0"/>
    <w:rsid w:val="00847B1F"/>
    <w:rsid w:val="00847C19"/>
    <w:rsid w:val="00847E4D"/>
    <w:rsid w:val="00850348"/>
    <w:rsid w:val="00850390"/>
    <w:rsid w:val="00850A59"/>
    <w:rsid w:val="008514A4"/>
    <w:rsid w:val="00851BD3"/>
    <w:rsid w:val="0085238D"/>
    <w:rsid w:val="00854668"/>
    <w:rsid w:val="008546D8"/>
    <w:rsid w:val="00855329"/>
    <w:rsid w:val="00855FE2"/>
    <w:rsid w:val="008575DD"/>
    <w:rsid w:val="00860003"/>
    <w:rsid w:val="008606DD"/>
    <w:rsid w:val="00861207"/>
    <w:rsid w:val="008615F8"/>
    <w:rsid w:val="008625B3"/>
    <w:rsid w:val="008638DB"/>
    <w:rsid w:val="00864411"/>
    <w:rsid w:val="00864A28"/>
    <w:rsid w:val="00865371"/>
    <w:rsid w:val="008654B8"/>
    <w:rsid w:val="00866805"/>
    <w:rsid w:val="00866881"/>
    <w:rsid w:val="00867E14"/>
    <w:rsid w:val="008709E8"/>
    <w:rsid w:val="00870BFB"/>
    <w:rsid w:val="008711FF"/>
    <w:rsid w:val="00871D6A"/>
    <w:rsid w:val="00872F98"/>
    <w:rsid w:val="0087337D"/>
    <w:rsid w:val="00874DE3"/>
    <w:rsid w:val="00876692"/>
    <w:rsid w:val="008777E3"/>
    <w:rsid w:val="0087787C"/>
    <w:rsid w:val="00880359"/>
    <w:rsid w:val="00880CD1"/>
    <w:rsid w:val="00882716"/>
    <w:rsid w:val="00882970"/>
    <w:rsid w:val="00884204"/>
    <w:rsid w:val="00884493"/>
    <w:rsid w:val="008844C4"/>
    <w:rsid w:val="00884506"/>
    <w:rsid w:val="008857E9"/>
    <w:rsid w:val="00885F5D"/>
    <w:rsid w:val="00886D3D"/>
    <w:rsid w:val="008874BD"/>
    <w:rsid w:val="0088779E"/>
    <w:rsid w:val="00887B79"/>
    <w:rsid w:val="0089367A"/>
    <w:rsid w:val="008948AD"/>
    <w:rsid w:val="00894C16"/>
    <w:rsid w:val="00896734"/>
    <w:rsid w:val="00896817"/>
    <w:rsid w:val="008972FD"/>
    <w:rsid w:val="008A0B96"/>
    <w:rsid w:val="008A1D06"/>
    <w:rsid w:val="008A2332"/>
    <w:rsid w:val="008A23FC"/>
    <w:rsid w:val="008A29C7"/>
    <w:rsid w:val="008A341C"/>
    <w:rsid w:val="008A3475"/>
    <w:rsid w:val="008A409C"/>
    <w:rsid w:val="008A5648"/>
    <w:rsid w:val="008A569C"/>
    <w:rsid w:val="008A59E0"/>
    <w:rsid w:val="008A5AA0"/>
    <w:rsid w:val="008A6299"/>
    <w:rsid w:val="008A6EB0"/>
    <w:rsid w:val="008B05E8"/>
    <w:rsid w:val="008B0EB2"/>
    <w:rsid w:val="008B1C9F"/>
    <w:rsid w:val="008B1CAD"/>
    <w:rsid w:val="008B1CBC"/>
    <w:rsid w:val="008B408D"/>
    <w:rsid w:val="008B42D0"/>
    <w:rsid w:val="008B4400"/>
    <w:rsid w:val="008B4E62"/>
    <w:rsid w:val="008B5A89"/>
    <w:rsid w:val="008B63D4"/>
    <w:rsid w:val="008B738C"/>
    <w:rsid w:val="008C0BD6"/>
    <w:rsid w:val="008C0C01"/>
    <w:rsid w:val="008C1B18"/>
    <w:rsid w:val="008C1F0E"/>
    <w:rsid w:val="008C21BC"/>
    <w:rsid w:val="008C28D6"/>
    <w:rsid w:val="008C2B6B"/>
    <w:rsid w:val="008C3842"/>
    <w:rsid w:val="008C43E8"/>
    <w:rsid w:val="008C4D37"/>
    <w:rsid w:val="008C5124"/>
    <w:rsid w:val="008C6142"/>
    <w:rsid w:val="008C6F8F"/>
    <w:rsid w:val="008D123E"/>
    <w:rsid w:val="008D151D"/>
    <w:rsid w:val="008D1572"/>
    <w:rsid w:val="008D29D6"/>
    <w:rsid w:val="008D2BD1"/>
    <w:rsid w:val="008D4DBE"/>
    <w:rsid w:val="008D6AFC"/>
    <w:rsid w:val="008D7369"/>
    <w:rsid w:val="008E2107"/>
    <w:rsid w:val="008E24B1"/>
    <w:rsid w:val="008E291C"/>
    <w:rsid w:val="008E333B"/>
    <w:rsid w:val="008E3352"/>
    <w:rsid w:val="008E39B3"/>
    <w:rsid w:val="008E5360"/>
    <w:rsid w:val="008E6C02"/>
    <w:rsid w:val="008E79BE"/>
    <w:rsid w:val="008F011B"/>
    <w:rsid w:val="008F0673"/>
    <w:rsid w:val="008F1397"/>
    <w:rsid w:val="008F1414"/>
    <w:rsid w:val="008F1506"/>
    <w:rsid w:val="008F1A32"/>
    <w:rsid w:val="008F27E4"/>
    <w:rsid w:val="008F3662"/>
    <w:rsid w:val="008F49C1"/>
    <w:rsid w:val="008F4BDF"/>
    <w:rsid w:val="00902372"/>
    <w:rsid w:val="00902F5B"/>
    <w:rsid w:val="00904677"/>
    <w:rsid w:val="009054DE"/>
    <w:rsid w:val="00906FD0"/>
    <w:rsid w:val="00912A1B"/>
    <w:rsid w:val="00912C37"/>
    <w:rsid w:val="00913125"/>
    <w:rsid w:val="00913FDA"/>
    <w:rsid w:val="00914CC9"/>
    <w:rsid w:val="00915FFE"/>
    <w:rsid w:val="00921C6F"/>
    <w:rsid w:val="00922690"/>
    <w:rsid w:val="009249C2"/>
    <w:rsid w:val="00924A2B"/>
    <w:rsid w:val="00925759"/>
    <w:rsid w:val="00926833"/>
    <w:rsid w:val="00930088"/>
    <w:rsid w:val="00930206"/>
    <w:rsid w:val="00931843"/>
    <w:rsid w:val="00931DEA"/>
    <w:rsid w:val="0093217A"/>
    <w:rsid w:val="00933ACB"/>
    <w:rsid w:val="00934FDE"/>
    <w:rsid w:val="0093529A"/>
    <w:rsid w:val="00935EAC"/>
    <w:rsid w:val="00936FE8"/>
    <w:rsid w:val="00937913"/>
    <w:rsid w:val="00937B15"/>
    <w:rsid w:val="0094040B"/>
    <w:rsid w:val="009406FB"/>
    <w:rsid w:val="00940A9B"/>
    <w:rsid w:val="009426CC"/>
    <w:rsid w:val="00942FC1"/>
    <w:rsid w:val="009431DC"/>
    <w:rsid w:val="009441B9"/>
    <w:rsid w:val="00945060"/>
    <w:rsid w:val="009455EF"/>
    <w:rsid w:val="00945BC4"/>
    <w:rsid w:val="0094607D"/>
    <w:rsid w:val="009478DB"/>
    <w:rsid w:val="009502EC"/>
    <w:rsid w:val="009504FF"/>
    <w:rsid w:val="00951713"/>
    <w:rsid w:val="009521E0"/>
    <w:rsid w:val="00953502"/>
    <w:rsid w:val="00954D76"/>
    <w:rsid w:val="0095726A"/>
    <w:rsid w:val="00957CA8"/>
    <w:rsid w:val="0096143C"/>
    <w:rsid w:val="00965057"/>
    <w:rsid w:val="009654B6"/>
    <w:rsid w:val="00965E5D"/>
    <w:rsid w:val="00966BE9"/>
    <w:rsid w:val="00966D40"/>
    <w:rsid w:val="009718B1"/>
    <w:rsid w:val="00971BA1"/>
    <w:rsid w:val="00972A03"/>
    <w:rsid w:val="0097563B"/>
    <w:rsid w:val="00975F22"/>
    <w:rsid w:val="00976EEB"/>
    <w:rsid w:val="0097762B"/>
    <w:rsid w:val="009808E0"/>
    <w:rsid w:val="0098243D"/>
    <w:rsid w:val="00982447"/>
    <w:rsid w:val="009832C2"/>
    <w:rsid w:val="00983CFF"/>
    <w:rsid w:val="009870C1"/>
    <w:rsid w:val="0099098B"/>
    <w:rsid w:val="009916A5"/>
    <w:rsid w:val="0099205C"/>
    <w:rsid w:val="00993EA9"/>
    <w:rsid w:val="009953D4"/>
    <w:rsid w:val="009A06F9"/>
    <w:rsid w:val="009A27EE"/>
    <w:rsid w:val="009A605F"/>
    <w:rsid w:val="009A69DC"/>
    <w:rsid w:val="009A743E"/>
    <w:rsid w:val="009A77CB"/>
    <w:rsid w:val="009A7D15"/>
    <w:rsid w:val="009B38DA"/>
    <w:rsid w:val="009B4F6D"/>
    <w:rsid w:val="009B5003"/>
    <w:rsid w:val="009B5959"/>
    <w:rsid w:val="009B5B03"/>
    <w:rsid w:val="009B5E3D"/>
    <w:rsid w:val="009B62A6"/>
    <w:rsid w:val="009B7208"/>
    <w:rsid w:val="009B78DE"/>
    <w:rsid w:val="009C1588"/>
    <w:rsid w:val="009C1ECC"/>
    <w:rsid w:val="009C3CE8"/>
    <w:rsid w:val="009C4BA3"/>
    <w:rsid w:val="009C4D8D"/>
    <w:rsid w:val="009C5B6A"/>
    <w:rsid w:val="009C5E15"/>
    <w:rsid w:val="009C67C4"/>
    <w:rsid w:val="009C6812"/>
    <w:rsid w:val="009C7BAC"/>
    <w:rsid w:val="009D00A2"/>
    <w:rsid w:val="009D1BB8"/>
    <w:rsid w:val="009D1C21"/>
    <w:rsid w:val="009D546A"/>
    <w:rsid w:val="009D5D11"/>
    <w:rsid w:val="009D6257"/>
    <w:rsid w:val="009D6914"/>
    <w:rsid w:val="009D7D68"/>
    <w:rsid w:val="009E0068"/>
    <w:rsid w:val="009E02F3"/>
    <w:rsid w:val="009E0439"/>
    <w:rsid w:val="009E0C68"/>
    <w:rsid w:val="009E293B"/>
    <w:rsid w:val="009E2D5E"/>
    <w:rsid w:val="009E3794"/>
    <w:rsid w:val="009E3FC4"/>
    <w:rsid w:val="009E5074"/>
    <w:rsid w:val="009E5B3D"/>
    <w:rsid w:val="009E6203"/>
    <w:rsid w:val="009E6E56"/>
    <w:rsid w:val="009F1A00"/>
    <w:rsid w:val="009F2642"/>
    <w:rsid w:val="009F344E"/>
    <w:rsid w:val="009F36E0"/>
    <w:rsid w:val="009F467D"/>
    <w:rsid w:val="009F4856"/>
    <w:rsid w:val="009F4B6F"/>
    <w:rsid w:val="009F4C17"/>
    <w:rsid w:val="009F5481"/>
    <w:rsid w:val="009F5654"/>
    <w:rsid w:val="009F656E"/>
    <w:rsid w:val="00A0040C"/>
    <w:rsid w:val="00A01512"/>
    <w:rsid w:val="00A015BF"/>
    <w:rsid w:val="00A015D6"/>
    <w:rsid w:val="00A01D34"/>
    <w:rsid w:val="00A03020"/>
    <w:rsid w:val="00A07838"/>
    <w:rsid w:val="00A07A99"/>
    <w:rsid w:val="00A07B60"/>
    <w:rsid w:val="00A07E6B"/>
    <w:rsid w:val="00A11F68"/>
    <w:rsid w:val="00A12741"/>
    <w:rsid w:val="00A130AF"/>
    <w:rsid w:val="00A141B1"/>
    <w:rsid w:val="00A144F6"/>
    <w:rsid w:val="00A1640F"/>
    <w:rsid w:val="00A167BF"/>
    <w:rsid w:val="00A2136A"/>
    <w:rsid w:val="00A21BFB"/>
    <w:rsid w:val="00A22249"/>
    <w:rsid w:val="00A22BDE"/>
    <w:rsid w:val="00A25284"/>
    <w:rsid w:val="00A25EC8"/>
    <w:rsid w:val="00A26479"/>
    <w:rsid w:val="00A264A1"/>
    <w:rsid w:val="00A265B3"/>
    <w:rsid w:val="00A26A8E"/>
    <w:rsid w:val="00A274B7"/>
    <w:rsid w:val="00A300B2"/>
    <w:rsid w:val="00A300F7"/>
    <w:rsid w:val="00A3091D"/>
    <w:rsid w:val="00A31006"/>
    <w:rsid w:val="00A327C9"/>
    <w:rsid w:val="00A32BAB"/>
    <w:rsid w:val="00A333FD"/>
    <w:rsid w:val="00A33FCB"/>
    <w:rsid w:val="00A35CB2"/>
    <w:rsid w:val="00A36236"/>
    <w:rsid w:val="00A37188"/>
    <w:rsid w:val="00A37627"/>
    <w:rsid w:val="00A4057A"/>
    <w:rsid w:val="00A413CD"/>
    <w:rsid w:val="00A42319"/>
    <w:rsid w:val="00A42D6C"/>
    <w:rsid w:val="00A4304D"/>
    <w:rsid w:val="00A43CA8"/>
    <w:rsid w:val="00A43D02"/>
    <w:rsid w:val="00A44187"/>
    <w:rsid w:val="00A444C0"/>
    <w:rsid w:val="00A44822"/>
    <w:rsid w:val="00A45ECE"/>
    <w:rsid w:val="00A514AC"/>
    <w:rsid w:val="00A52C53"/>
    <w:rsid w:val="00A5325D"/>
    <w:rsid w:val="00A53489"/>
    <w:rsid w:val="00A53D51"/>
    <w:rsid w:val="00A54B48"/>
    <w:rsid w:val="00A5773E"/>
    <w:rsid w:val="00A609DA"/>
    <w:rsid w:val="00A62EB6"/>
    <w:rsid w:val="00A6499D"/>
    <w:rsid w:val="00A64F56"/>
    <w:rsid w:val="00A65DA4"/>
    <w:rsid w:val="00A65F62"/>
    <w:rsid w:val="00A70997"/>
    <w:rsid w:val="00A71882"/>
    <w:rsid w:val="00A71C83"/>
    <w:rsid w:val="00A728FA"/>
    <w:rsid w:val="00A72C7F"/>
    <w:rsid w:val="00A737DF"/>
    <w:rsid w:val="00A745CF"/>
    <w:rsid w:val="00A75A63"/>
    <w:rsid w:val="00A77000"/>
    <w:rsid w:val="00A775C8"/>
    <w:rsid w:val="00A77A1F"/>
    <w:rsid w:val="00A83239"/>
    <w:rsid w:val="00A8330E"/>
    <w:rsid w:val="00A8620E"/>
    <w:rsid w:val="00A878BC"/>
    <w:rsid w:val="00A9042E"/>
    <w:rsid w:val="00A905D3"/>
    <w:rsid w:val="00A90C41"/>
    <w:rsid w:val="00A91BC8"/>
    <w:rsid w:val="00A92A75"/>
    <w:rsid w:val="00A9308F"/>
    <w:rsid w:val="00A93349"/>
    <w:rsid w:val="00A93684"/>
    <w:rsid w:val="00A93AAA"/>
    <w:rsid w:val="00A93F20"/>
    <w:rsid w:val="00A9406B"/>
    <w:rsid w:val="00A94361"/>
    <w:rsid w:val="00A943D6"/>
    <w:rsid w:val="00A9654D"/>
    <w:rsid w:val="00A96E50"/>
    <w:rsid w:val="00A97021"/>
    <w:rsid w:val="00AA0055"/>
    <w:rsid w:val="00AA04D6"/>
    <w:rsid w:val="00AA05B9"/>
    <w:rsid w:val="00AA15DA"/>
    <w:rsid w:val="00AA2E9E"/>
    <w:rsid w:val="00AA4697"/>
    <w:rsid w:val="00AA5DF9"/>
    <w:rsid w:val="00AA6250"/>
    <w:rsid w:val="00AA62DB"/>
    <w:rsid w:val="00AA6BD5"/>
    <w:rsid w:val="00AA7523"/>
    <w:rsid w:val="00AB1226"/>
    <w:rsid w:val="00AB24B5"/>
    <w:rsid w:val="00AB2CB4"/>
    <w:rsid w:val="00AB2FDE"/>
    <w:rsid w:val="00AB2FFB"/>
    <w:rsid w:val="00AB3101"/>
    <w:rsid w:val="00AB3DF7"/>
    <w:rsid w:val="00AB3E08"/>
    <w:rsid w:val="00AB4A09"/>
    <w:rsid w:val="00AB57AE"/>
    <w:rsid w:val="00AC03F2"/>
    <w:rsid w:val="00AC21D6"/>
    <w:rsid w:val="00AC2213"/>
    <w:rsid w:val="00AC2D36"/>
    <w:rsid w:val="00AC35C0"/>
    <w:rsid w:val="00AC4955"/>
    <w:rsid w:val="00AC5719"/>
    <w:rsid w:val="00AC6A25"/>
    <w:rsid w:val="00AD0CEC"/>
    <w:rsid w:val="00AD28BB"/>
    <w:rsid w:val="00AD3560"/>
    <w:rsid w:val="00AD47BE"/>
    <w:rsid w:val="00AD4AA9"/>
    <w:rsid w:val="00AD5C7E"/>
    <w:rsid w:val="00AD6E9E"/>
    <w:rsid w:val="00AD6F48"/>
    <w:rsid w:val="00AE03ED"/>
    <w:rsid w:val="00AE1420"/>
    <w:rsid w:val="00AE34A0"/>
    <w:rsid w:val="00AE35CF"/>
    <w:rsid w:val="00AE42CB"/>
    <w:rsid w:val="00AE4800"/>
    <w:rsid w:val="00AE4A74"/>
    <w:rsid w:val="00AE4F1E"/>
    <w:rsid w:val="00AE54BA"/>
    <w:rsid w:val="00AE66C4"/>
    <w:rsid w:val="00AE6843"/>
    <w:rsid w:val="00AE7A4D"/>
    <w:rsid w:val="00AF063B"/>
    <w:rsid w:val="00AF0760"/>
    <w:rsid w:val="00AF1C37"/>
    <w:rsid w:val="00AF45D1"/>
    <w:rsid w:val="00AF5699"/>
    <w:rsid w:val="00AF57A8"/>
    <w:rsid w:val="00AF6553"/>
    <w:rsid w:val="00AF78C7"/>
    <w:rsid w:val="00B00018"/>
    <w:rsid w:val="00B0029E"/>
    <w:rsid w:val="00B00B1E"/>
    <w:rsid w:val="00B0129D"/>
    <w:rsid w:val="00B0159F"/>
    <w:rsid w:val="00B07C79"/>
    <w:rsid w:val="00B07EA6"/>
    <w:rsid w:val="00B11004"/>
    <w:rsid w:val="00B1319E"/>
    <w:rsid w:val="00B14352"/>
    <w:rsid w:val="00B14361"/>
    <w:rsid w:val="00B1437E"/>
    <w:rsid w:val="00B14D4E"/>
    <w:rsid w:val="00B15961"/>
    <w:rsid w:val="00B159C0"/>
    <w:rsid w:val="00B15BD3"/>
    <w:rsid w:val="00B1628D"/>
    <w:rsid w:val="00B174FD"/>
    <w:rsid w:val="00B17E7E"/>
    <w:rsid w:val="00B200EB"/>
    <w:rsid w:val="00B20575"/>
    <w:rsid w:val="00B210E5"/>
    <w:rsid w:val="00B21B9B"/>
    <w:rsid w:val="00B21F82"/>
    <w:rsid w:val="00B22EE8"/>
    <w:rsid w:val="00B237DF"/>
    <w:rsid w:val="00B23B4C"/>
    <w:rsid w:val="00B23C46"/>
    <w:rsid w:val="00B25B42"/>
    <w:rsid w:val="00B27EE5"/>
    <w:rsid w:val="00B314CD"/>
    <w:rsid w:val="00B3160E"/>
    <w:rsid w:val="00B319BC"/>
    <w:rsid w:val="00B32962"/>
    <w:rsid w:val="00B32AD0"/>
    <w:rsid w:val="00B32D84"/>
    <w:rsid w:val="00B34AD4"/>
    <w:rsid w:val="00B364B7"/>
    <w:rsid w:val="00B4060F"/>
    <w:rsid w:val="00B411ED"/>
    <w:rsid w:val="00B429B6"/>
    <w:rsid w:val="00B4539E"/>
    <w:rsid w:val="00B45764"/>
    <w:rsid w:val="00B463A0"/>
    <w:rsid w:val="00B472C8"/>
    <w:rsid w:val="00B473C0"/>
    <w:rsid w:val="00B47565"/>
    <w:rsid w:val="00B5050C"/>
    <w:rsid w:val="00B50955"/>
    <w:rsid w:val="00B511B5"/>
    <w:rsid w:val="00B51B16"/>
    <w:rsid w:val="00B5363A"/>
    <w:rsid w:val="00B55287"/>
    <w:rsid w:val="00B5563E"/>
    <w:rsid w:val="00B562A0"/>
    <w:rsid w:val="00B56C2B"/>
    <w:rsid w:val="00B61819"/>
    <w:rsid w:val="00B6187C"/>
    <w:rsid w:val="00B62196"/>
    <w:rsid w:val="00B62A34"/>
    <w:rsid w:val="00B62B22"/>
    <w:rsid w:val="00B6461C"/>
    <w:rsid w:val="00B64EE4"/>
    <w:rsid w:val="00B657BB"/>
    <w:rsid w:val="00B70EA7"/>
    <w:rsid w:val="00B7187F"/>
    <w:rsid w:val="00B72211"/>
    <w:rsid w:val="00B733F1"/>
    <w:rsid w:val="00B7508A"/>
    <w:rsid w:val="00B75C35"/>
    <w:rsid w:val="00B76E56"/>
    <w:rsid w:val="00B80BA8"/>
    <w:rsid w:val="00B827BF"/>
    <w:rsid w:val="00B832A0"/>
    <w:rsid w:val="00B84348"/>
    <w:rsid w:val="00B85ADF"/>
    <w:rsid w:val="00B864F4"/>
    <w:rsid w:val="00B873C2"/>
    <w:rsid w:val="00B87630"/>
    <w:rsid w:val="00B8789B"/>
    <w:rsid w:val="00B87E09"/>
    <w:rsid w:val="00B87E9D"/>
    <w:rsid w:val="00B90C40"/>
    <w:rsid w:val="00B9226C"/>
    <w:rsid w:val="00B92AE2"/>
    <w:rsid w:val="00B92B0E"/>
    <w:rsid w:val="00B92BCA"/>
    <w:rsid w:val="00B92FC5"/>
    <w:rsid w:val="00B9371D"/>
    <w:rsid w:val="00B9413D"/>
    <w:rsid w:val="00B945E3"/>
    <w:rsid w:val="00B94F4E"/>
    <w:rsid w:val="00B97352"/>
    <w:rsid w:val="00B97FF5"/>
    <w:rsid w:val="00BA089E"/>
    <w:rsid w:val="00BA0E10"/>
    <w:rsid w:val="00BA1BD6"/>
    <w:rsid w:val="00BA1D23"/>
    <w:rsid w:val="00BA1D77"/>
    <w:rsid w:val="00BA3BE8"/>
    <w:rsid w:val="00BA421C"/>
    <w:rsid w:val="00BA5699"/>
    <w:rsid w:val="00BA6865"/>
    <w:rsid w:val="00BA7843"/>
    <w:rsid w:val="00BB001E"/>
    <w:rsid w:val="00BB0463"/>
    <w:rsid w:val="00BB0653"/>
    <w:rsid w:val="00BB44D8"/>
    <w:rsid w:val="00BB501C"/>
    <w:rsid w:val="00BB525C"/>
    <w:rsid w:val="00BB5E1E"/>
    <w:rsid w:val="00BB5E8E"/>
    <w:rsid w:val="00BB62A0"/>
    <w:rsid w:val="00BB78AD"/>
    <w:rsid w:val="00BC0AD2"/>
    <w:rsid w:val="00BC24B4"/>
    <w:rsid w:val="00BC30CA"/>
    <w:rsid w:val="00BC34DC"/>
    <w:rsid w:val="00BC3E1E"/>
    <w:rsid w:val="00BC628C"/>
    <w:rsid w:val="00BC7341"/>
    <w:rsid w:val="00BD03CA"/>
    <w:rsid w:val="00BD0747"/>
    <w:rsid w:val="00BD1053"/>
    <w:rsid w:val="00BD40FD"/>
    <w:rsid w:val="00BD4350"/>
    <w:rsid w:val="00BD43DD"/>
    <w:rsid w:val="00BD5313"/>
    <w:rsid w:val="00BD562A"/>
    <w:rsid w:val="00BD6C63"/>
    <w:rsid w:val="00BD7DCB"/>
    <w:rsid w:val="00BE2692"/>
    <w:rsid w:val="00BE340A"/>
    <w:rsid w:val="00BE484C"/>
    <w:rsid w:val="00BE71D4"/>
    <w:rsid w:val="00BE7D9C"/>
    <w:rsid w:val="00BF0FDD"/>
    <w:rsid w:val="00BF2ED9"/>
    <w:rsid w:val="00BF3113"/>
    <w:rsid w:val="00BF37AB"/>
    <w:rsid w:val="00BF4ED1"/>
    <w:rsid w:val="00BF5DF5"/>
    <w:rsid w:val="00BF6D02"/>
    <w:rsid w:val="00C0108F"/>
    <w:rsid w:val="00C014F1"/>
    <w:rsid w:val="00C0180A"/>
    <w:rsid w:val="00C02A30"/>
    <w:rsid w:val="00C02F26"/>
    <w:rsid w:val="00C042E5"/>
    <w:rsid w:val="00C04C60"/>
    <w:rsid w:val="00C0574D"/>
    <w:rsid w:val="00C05A0E"/>
    <w:rsid w:val="00C05C5E"/>
    <w:rsid w:val="00C07846"/>
    <w:rsid w:val="00C10A40"/>
    <w:rsid w:val="00C10A53"/>
    <w:rsid w:val="00C10E88"/>
    <w:rsid w:val="00C112D6"/>
    <w:rsid w:val="00C11889"/>
    <w:rsid w:val="00C12349"/>
    <w:rsid w:val="00C12661"/>
    <w:rsid w:val="00C12C26"/>
    <w:rsid w:val="00C13311"/>
    <w:rsid w:val="00C13923"/>
    <w:rsid w:val="00C13AFE"/>
    <w:rsid w:val="00C13F71"/>
    <w:rsid w:val="00C20A5B"/>
    <w:rsid w:val="00C20FD1"/>
    <w:rsid w:val="00C21D1A"/>
    <w:rsid w:val="00C22B2B"/>
    <w:rsid w:val="00C24699"/>
    <w:rsid w:val="00C250EA"/>
    <w:rsid w:val="00C25C4F"/>
    <w:rsid w:val="00C30743"/>
    <w:rsid w:val="00C30D7F"/>
    <w:rsid w:val="00C313B6"/>
    <w:rsid w:val="00C31472"/>
    <w:rsid w:val="00C315AF"/>
    <w:rsid w:val="00C32297"/>
    <w:rsid w:val="00C32438"/>
    <w:rsid w:val="00C32ACE"/>
    <w:rsid w:val="00C33801"/>
    <w:rsid w:val="00C33BC2"/>
    <w:rsid w:val="00C33E44"/>
    <w:rsid w:val="00C3585B"/>
    <w:rsid w:val="00C35A86"/>
    <w:rsid w:val="00C408E7"/>
    <w:rsid w:val="00C422B4"/>
    <w:rsid w:val="00C4295F"/>
    <w:rsid w:val="00C437F8"/>
    <w:rsid w:val="00C439A0"/>
    <w:rsid w:val="00C45453"/>
    <w:rsid w:val="00C461A6"/>
    <w:rsid w:val="00C472D3"/>
    <w:rsid w:val="00C479E0"/>
    <w:rsid w:val="00C47A0E"/>
    <w:rsid w:val="00C47B0D"/>
    <w:rsid w:val="00C47BF5"/>
    <w:rsid w:val="00C504A1"/>
    <w:rsid w:val="00C5150A"/>
    <w:rsid w:val="00C521A6"/>
    <w:rsid w:val="00C52213"/>
    <w:rsid w:val="00C5307A"/>
    <w:rsid w:val="00C54B1E"/>
    <w:rsid w:val="00C54E46"/>
    <w:rsid w:val="00C557D0"/>
    <w:rsid w:val="00C603ED"/>
    <w:rsid w:val="00C61324"/>
    <w:rsid w:val="00C61A00"/>
    <w:rsid w:val="00C61A69"/>
    <w:rsid w:val="00C61D5F"/>
    <w:rsid w:val="00C632E3"/>
    <w:rsid w:val="00C633A4"/>
    <w:rsid w:val="00C637C8"/>
    <w:rsid w:val="00C64E1B"/>
    <w:rsid w:val="00C6565D"/>
    <w:rsid w:val="00C66056"/>
    <w:rsid w:val="00C66C5F"/>
    <w:rsid w:val="00C702E6"/>
    <w:rsid w:val="00C71899"/>
    <w:rsid w:val="00C718D7"/>
    <w:rsid w:val="00C757DD"/>
    <w:rsid w:val="00C76084"/>
    <w:rsid w:val="00C760CB"/>
    <w:rsid w:val="00C77F60"/>
    <w:rsid w:val="00C801EF"/>
    <w:rsid w:val="00C80B31"/>
    <w:rsid w:val="00C810F1"/>
    <w:rsid w:val="00C811AD"/>
    <w:rsid w:val="00C813C3"/>
    <w:rsid w:val="00C83AA0"/>
    <w:rsid w:val="00C84024"/>
    <w:rsid w:val="00C8433B"/>
    <w:rsid w:val="00C848E4"/>
    <w:rsid w:val="00C85481"/>
    <w:rsid w:val="00C856D5"/>
    <w:rsid w:val="00C85826"/>
    <w:rsid w:val="00C91CC8"/>
    <w:rsid w:val="00C92475"/>
    <w:rsid w:val="00C9254F"/>
    <w:rsid w:val="00C95227"/>
    <w:rsid w:val="00C954F8"/>
    <w:rsid w:val="00C96413"/>
    <w:rsid w:val="00CA0BAC"/>
    <w:rsid w:val="00CA144C"/>
    <w:rsid w:val="00CA1602"/>
    <w:rsid w:val="00CA168D"/>
    <w:rsid w:val="00CA1B4C"/>
    <w:rsid w:val="00CA2181"/>
    <w:rsid w:val="00CA2763"/>
    <w:rsid w:val="00CA27A1"/>
    <w:rsid w:val="00CA2C56"/>
    <w:rsid w:val="00CA3563"/>
    <w:rsid w:val="00CA3A09"/>
    <w:rsid w:val="00CA3D9C"/>
    <w:rsid w:val="00CA417D"/>
    <w:rsid w:val="00CA503F"/>
    <w:rsid w:val="00CA530A"/>
    <w:rsid w:val="00CA55B5"/>
    <w:rsid w:val="00CA60CD"/>
    <w:rsid w:val="00CB01CD"/>
    <w:rsid w:val="00CB06D8"/>
    <w:rsid w:val="00CB10BA"/>
    <w:rsid w:val="00CB3323"/>
    <w:rsid w:val="00CB3FC7"/>
    <w:rsid w:val="00CB4D18"/>
    <w:rsid w:val="00CB53A3"/>
    <w:rsid w:val="00CB5564"/>
    <w:rsid w:val="00CB5B5B"/>
    <w:rsid w:val="00CB5E12"/>
    <w:rsid w:val="00CB6DF9"/>
    <w:rsid w:val="00CB6DFC"/>
    <w:rsid w:val="00CB74E7"/>
    <w:rsid w:val="00CC00AC"/>
    <w:rsid w:val="00CC0F01"/>
    <w:rsid w:val="00CC28F9"/>
    <w:rsid w:val="00CC2AFB"/>
    <w:rsid w:val="00CC2D38"/>
    <w:rsid w:val="00CC2D63"/>
    <w:rsid w:val="00CC3AF6"/>
    <w:rsid w:val="00CC3CF7"/>
    <w:rsid w:val="00CC44DD"/>
    <w:rsid w:val="00CC45B2"/>
    <w:rsid w:val="00CC4684"/>
    <w:rsid w:val="00CC54B2"/>
    <w:rsid w:val="00CC58E5"/>
    <w:rsid w:val="00CC5FAB"/>
    <w:rsid w:val="00CC6C4A"/>
    <w:rsid w:val="00CC73F7"/>
    <w:rsid w:val="00CC7501"/>
    <w:rsid w:val="00CC76C8"/>
    <w:rsid w:val="00CC7C16"/>
    <w:rsid w:val="00CC7C80"/>
    <w:rsid w:val="00CC7CA3"/>
    <w:rsid w:val="00CD260E"/>
    <w:rsid w:val="00CD2A05"/>
    <w:rsid w:val="00CD52A0"/>
    <w:rsid w:val="00CD5DEC"/>
    <w:rsid w:val="00CD73B7"/>
    <w:rsid w:val="00CE012B"/>
    <w:rsid w:val="00CE049B"/>
    <w:rsid w:val="00CE11A9"/>
    <w:rsid w:val="00CE123E"/>
    <w:rsid w:val="00CE1BF2"/>
    <w:rsid w:val="00CE20AF"/>
    <w:rsid w:val="00CE362A"/>
    <w:rsid w:val="00CE435B"/>
    <w:rsid w:val="00CE468C"/>
    <w:rsid w:val="00CE4AEE"/>
    <w:rsid w:val="00CE5086"/>
    <w:rsid w:val="00CE78EB"/>
    <w:rsid w:val="00CE7E3A"/>
    <w:rsid w:val="00CF0A4F"/>
    <w:rsid w:val="00CF0C3B"/>
    <w:rsid w:val="00CF0D39"/>
    <w:rsid w:val="00CF2E02"/>
    <w:rsid w:val="00CF2F03"/>
    <w:rsid w:val="00CF587E"/>
    <w:rsid w:val="00CF660A"/>
    <w:rsid w:val="00CF6974"/>
    <w:rsid w:val="00CF78D2"/>
    <w:rsid w:val="00CF7FFB"/>
    <w:rsid w:val="00D00DF4"/>
    <w:rsid w:val="00D0238C"/>
    <w:rsid w:val="00D03AD4"/>
    <w:rsid w:val="00D05684"/>
    <w:rsid w:val="00D05EE4"/>
    <w:rsid w:val="00D0625B"/>
    <w:rsid w:val="00D0666E"/>
    <w:rsid w:val="00D06AB6"/>
    <w:rsid w:val="00D06C35"/>
    <w:rsid w:val="00D07BE0"/>
    <w:rsid w:val="00D11188"/>
    <w:rsid w:val="00D1178C"/>
    <w:rsid w:val="00D12E97"/>
    <w:rsid w:val="00D13C5B"/>
    <w:rsid w:val="00D161C2"/>
    <w:rsid w:val="00D167F1"/>
    <w:rsid w:val="00D16C54"/>
    <w:rsid w:val="00D174C0"/>
    <w:rsid w:val="00D176BE"/>
    <w:rsid w:val="00D20A05"/>
    <w:rsid w:val="00D2236D"/>
    <w:rsid w:val="00D2409D"/>
    <w:rsid w:val="00D24D5A"/>
    <w:rsid w:val="00D25717"/>
    <w:rsid w:val="00D25ED8"/>
    <w:rsid w:val="00D300B8"/>
    <w:rsid w:val="00D30CFA"/>
    <w:rsid w:val="00D31967"/>
    <w:rsid w:val="00D326FD"/>
    <w:rsid w:val="00D33AA7"/>
    <w:rsid w:val="00D341A7"/>
    <w:rsid w:val="00D354E7"/>
    <w:rsid w:val="00D35878"/>
    <w:rsid w:val="00D35946"/>
    <w:rsid w:val="00D3771C"/>
    <w:rsid w:val="00D377B5"/>
    <w:rsid w:val="00D404AE"/>
    <w:rsid w:val="00D409C4"/>
    <w:rsid w:val="00D41D8B"/>
    <w:rsid w:val="00D43358"/>
    <w:rsid w:val="00D43385"/>
    <w:rsid w:val="00D44A29"/>
    <w:rsid w:val="00D46B86"/>
    <w:rsid w:val="00D479AE"/>
    <w:rsid w:val="00D5020E"/>
    <w:rsid w:val="00D522E5"/>
    <w:rsid w:val="00D53B91"/>
    <w:rsid w:val="00D53F40"/>
    <w:rsid w:val="00D56210"/>
    <w:rsid w:val="00D5637A"/>
    <w:rsid w:val="00D56FC6"/>
    <w:rsid w:val="00D57286"/>
    <w:rsid w:val="00D63E2C"/>
    <w:rsid w:val="00D64D66"/>
    <w:rsid w:val="00D64F6F"/>
    <w:rsid w:val="00D65113"/>
    <w:rsid w:val="00D65513"/>
    <w:rsid w:val="00D663A5"/>
    <w:rsid w:val="00D67AD6"/>
    <w:rsid w:val="00D70349"/>
    <w:rsid w:val="00D71B25"/>
    <w:rsid w:val="00D720C4"/>
    <w:rsid w:val="00D73518"/>
    <w:rsid w:val="00D75639"/>
    <w:rsid w:val="00D763A8"/>
    <w:rsid w:val="00D76703"/>
    <w:rsid w:val="00D76ED3"/>
    <w:rsid w:val="00D81E68"/>
    <w:rsid w:val="00D825A3"/>
    <w:rsid w:val="00D82850"/>
    <w:rsid w:val="00D82EFB"/>
    <w:rsid w:val="00D83293"/>
    <w:rsid w:val="00D836AD"/>
    <w:rsid w:val="00D84A5D"/>
    <w:rsid w:val="00D8721B"/>
    <w:rsid w:val="00D873B3"/>
    <w:rsid w:val="00D87863"/>
    <w:rsid w:val="00D87987"/>
    <w:rsid w:val="00D87BC9"/>
    <w:rsid w:val="00D87E89"/>
    <w:rsid w:val="00D90CE8"/>
    <w:rsid w:val="00D91410"/>
    <w:rsid w:val="00D914F0"/>
    <w:rsid w:val="00D91CDD"/>
    <w:rsid w:val="00D92198"/>
    <w:rsid w:val="00D93042"/>
    <w:rsid w:val="00D93ECB"/>
    <w:rsid w:val="00D96021"/>
    <w:rsid w:val="00D96248"/>
    <w:rsid w:val="00D97267"/>
    <w:rsid w:val="00D973E9"/>
    <w:rsid w:val="00DA016B"/>
    <w:rsid w:val="00DA0FDC"/>
    <w:rsid w:val="00DA2F4F"/>
    <w:rsid w:val="00DA31FC"/>
    <w:rsid w:val="00DA40DB"/>
    <w:rsid w:val="00DA57BA"/>
    <w:rsid w:val="00DA5BF7"/>
    <w:rsid w:val="00DA61AF"/>
    <w:rsid w:val="00DA7930"/>
    <w:rsid w:val="00DB0EF2"/>
    <w:rsid w:val="00DB0EF5"/>
    <w:rsid w:val="00DB140C"/>
    <w:rsid w:val="00DB2B3C"/>
    <w:rsid w:val="00DB554A"/>
    <w:rsid w:val="00DB5659"/>
    <w:rsid w:val="00DB607D"/>
    <w:rsid w:val="00DB7F50"/>
    <w:rsid w:val="00DC0821"/>
    <w:rsid w:val="00DC1F77"/>
    <w:rsid w:val="00DC2176"/>
    <w:rsid w:val="00DC3405"/>
    <w:rsid w:val="00DC44F2"/>
    <w:rsid w:val="00DC4D26"/>
    <w:rsid w:val="00DC5572"/>
    <w:rsid w:val="00DC668B"/>
    <w:rsid w:val="00DC68A0"/>
    <w:rsid w:val="00DC70FC"/>
    <w:rsid w:val="00DD0833"/>
    <w:rsid w:val="00DD0B37"/>
    <w:rsid w:val="00DD17BD"/>
    <w:rsid w:val="00DD1D09"/>
    <w:rsid w:val="00DD2968"/>
    <w:rsid w:val="00DD33AA"/>
    <w:rsid w:val="00DD45B1"/>
    <w:rsid w:val="00DD4B5E"/>
    <w:rsid w:val="00DD6027"/>
    <w:rsid w:val="00DD61CA"/>
    <w:rsid w:val="00DD6358"/>
    <w:rsid w:val="00DD7009"/>
    <w:rsid w:val="00DE26C5"/>
    <w:rsid w:val="00DE3AB3"/>
    <w:rsid w:val="00DE3F41"/>
    <w:rsid w:val="00DE4152"/>
    <w:rsid w:val="00DE5800"/>
    <w:rsid w:val="00DE5CB1"/>
    <w:rsid w:val="00DE5D66"/>
    <w:rsid w:val="00DE65DB"/>
    <w:rsid w:val="00DF05C1"/>
    <w:rsid w:val="00DF21DD"/>
    <w:rsid w:val="00DF3A14"/>
    <w:rsid w:val="00DF4B82"/>
    <w:rsid w:val="00DF51DD"/>
    <w:rsid w:val="00DF5DBD"/>
    <w:rsid w:val="00DF6024"/>
    <w:rsid w:val="00DF6333"/>
    <w:rsid w:val="00DF73CD"/>
    <w:rsid w:val="00DF7751"/>
    <w:rsid w:val="00DF77F2"/>
    <w:rsid w:val="00DF7D8E"/>
    <w:rsid w:val="00E021CF"/>
    <w:rsid w:val="00E02555"/>
    <w:rsid w:val="00E02D8F"/>
    <w:rsid w:val="00E03054"/>
    <w:rsid w:val="00E03B66"/>
    <w:rsid w:val="00E0402F"/>
    <w:rsid w:val="00E043E4"/>
    <w:rsid w:val="00E0452E"/>
    <w:rsid w:val="00E0470C"/>
    <w:rsid w:val="00E053C1"/>
    <w:rsid w:val="00E05AE1"/>
    <w:rsid w:val="00E05CBA"/>
    <w:rsid w:val="00E06470"/>
    <w:rsid w:val="00E064E7"/>
    <w:rsid w:val="00E0654A"/>
    <w:rsid w:val="00E07060"/>
    <w:rsid w:val="00E07584"/>
    <w:rsid w:val="00E10378"/>
    <w:rsid w:val="00E108CB"/>
    <w:rsid w:val="00E1259B"/>
    <w:rsid w:val="00E1310F"/>
    <w:rsid w:val="00E13906"/>
    <w:rsid w:val="00E13B6F"/>
    <w:rsid w:val="00E14C00"/>
    <w:rsid w:val="00E1558C"/>
    <w:rsid w:val="00E16003"/>
    <w:rsid w:val="00E164A5"/>
    <w:rsid w:val="00E16820"/>
    <w:rsid w:val="00E17BB9"/>
    <w:rsid w:val="00E20780"/>
    <w:rsid w:val="00E213E2"/>
    <w:rsid w:val="00E21715"/>
    <w:rsid w:val="00E21EF3"/>
    <w:rsid w:val="00E22051"/>
    <w:rsid w:val="00E22737"/>
    <w:rsid w:val="00E229BA"/>
    <w:rsid w:val="00E22D2F"/>
    <w:rsid w:val="00E23428"/>
    <w:rsid w:val="00E24B19"/>
    <w:rsid w:val="00E25988"/>
    <w:rsid w:val="00E25E27"/>
    <w:rsid w:val="00E26B79"/>
    <w:rsid w:val="00E30548"/>
    <w:rsid w:val="00E31020"/>
    <w:rsid w:val="00E33035"/>
    <w:rsid w:val="00E33119"/>
    <w:rsid w:val="00E338BB"/>
    <w:rsid w:val="00E34AAB"/>
    <w:rsid w:val="00E34B0F"/>
    <w:rsid w:val="00E35ACD"/>
    <w:rsid w:val="00E36B88"/>
    <w:rsid w:val="00E377F2"/>
    <w:rsid w:val="00E428E0"/>
    <w:rsid w:val="00E43194"/>
    <w:rsid w:val="00E43431"/>
    <w:rsid w:val="00E434D7"/>
    <w:rsid w:val="00E470F6"/>
    <w:rsid w:val="00E478B1"/>
    <w:rsid w:val="00E50889"/>
    <w:rsid w:val="00E51E1F"/>
    <w:rsid w:val="00E52903"/>
    <w:rsid w:val="00E52D25"/>
    <w:rsid w:val="00E540B6"/>
    <w:rsid w:val="00E55052"/>
    <w:rsid w:val="00E55892"/>
    <w:rsid w:val="00E55B1C"/>
    <w:rsid w:val="00E55D5D"/>
    <w:rsid w:val="00E569D0"/>
    <w:rsid w:val="00E63717"/>
    <w:rsid w:val="00E639E2"/>
    <w:rsid w:val="00E64262"/>
    <w:rsid w:val="00E64D0F"/>
    <w:rsid w:val="00E657A4"/>
    <w:rsid w:val="00E668FF"/>
    <w:rsid w:val="00E67B81"/>
    <w:rsid w:val="00E67D0F"/>
    <w:rsid w:val="00E71400"/>
    <w:rsid w:val="00E719B5"/>
    <w:rsid w:val="00E71A23"/>
    <w:rsid w:val="00E72270"/>
    <w:rsid w:val="00E7332F"/>
    <w:rsid w:val="00E74EEB"/>
    <w:rsid w:val="00E7603E"/>
    <w:rsid w:val="00E76153"/>
    <w:rsid w:val="00E76A17"/>
    <w:rsid w:val="00E76C53"/>
    <w:rsid w:val="00E816D2"/>
    <w:rsid w:val="00E81F25"/>
    <w:rsid w:val="00E85CD5"/>
    <w:rsid w:val="00E85E84"/>
    <w:rsid w:val="00E86C06"/>
    <w:rsid w:val="00E87598"/>
    <w:rsid w:val="00E87C59"/>
    <w:rsid w:val="00E91945"/>
    <w:rsid w:val="00E924CC"/>
    <w:rsid w:val="00E92F92"/>
    <w:rsid w:val="00E9323F"/>
    <w:rsid w:val="00E94164"/>
    <w:rsid w:val="00E944A1"/>
    <w:rsid w:val="00E979DB"/>
    <w:rsid w:val="00EA152A"/>
    <w:rsid w:val="00EA278A"/>
    <w:rsid w:val="00EA28D0"/>
    <w:rsid w:val="00EA3A57"/>
    <w:rsid w:val="00EA3A85"/>
    <w:rsid w:val="00EA585C"/>
    <w:rsid w:val="00EA5BA4"/>
    <w:rsid w:val="00EA665C"/>
    <w:rsid w:val="00EB04CB"/>
    <w:rsid w:val="00EB08A1"/>
    <w:rsid w:val="00EB0CB1"/>
    <w:rsid w:val="00EB1B38"/>
    <w:rsid w:val="00EB27ED"/>
    <w:rsid w:val="00EB2B89"/>
    <w:rsid w:val="00EB2EDB"/>
    <w:rsid w:val="00EB3E79"/>
    <w:rsid w:val="00EB4952"/>
    <w:rsid w:val="00EB4E93"/>
    <w:rsid w:val="00EB4EE5"/>
    <w:rsid w:val="00EB4F33"/>
    <w:rsid w:val="00EB54D2"/>
    <w:rsid w:val="00EB5D6E"/>
    <w:rsid w:val="00EB5E00"/>
    <w:rsid w:val="00EB60C2"/>
    <w:rsid w:val="00EB6916"/>
    <w:rsid w:val="00EB6E15"/>
    <w:rsid w:val="00EC02E8"/>
    <w:rsid w:val="00EC2BCC"/>
    <w:rsid w:val="00EC3957"/>
    <w:rsid w:val="00EC442A"/>
    <w:rsid w:val="00EC4748"/>
    <w:rsid w:val="00EC481C"/>
    <w:rsid w:val="00EC5627"/>
    <w:rsid w:val="00EC7836"/>
    <w:rsid w:val="00ED0D3A"/>
    <w:rsid w:val="00ED150D"/>
    <w:rsid w:val="00ED16DE"/>
    <w:rsid w:val="00ED1A85"/>
    <w:rsid w:val="00ED28DD"/>
    <w:rsid w:val="00ED2D2D"/>
    <w:rsid w:val="00ED4E8A"/>
    <w:rsid w:val="00ED50B5"/>
    <w:rsid w:val="00ED6363"/>
    <w:rsid w:val="00ED6703"/>
    <w:rsid w:val="00ED6C4A"/>
    <w:rsid w:val="00ED6FAE"/>
    <w:rsid w:val="00EE0CA0"/>
    <w:rsid w:val="00EE1E5A"/>
    <w:rsid w:val="00EE2A05"/>
    <w:rsid w:val="00EE303F"/>
    <w:rsid w:val="00EE314B"/>
    <w:rsid w:val="00EE5FE0"/>
    <w:rsid w:val="00EE6951"/>
    <w:rsid w:val="00EF0C40"/>
    <w:rsid w:val="00EF1A0E"/>
    <w:rsid w:val="00EF5776"/>
    <w:rsid w:val="00F00470"/>
    <w:rsid w:val="00F00AEE"/>
    <w:rsid w:val="00F010C0"/>
    <w:rsid w:val="00F01855"/>
    <w:rsid w:val="00F03141"/>
    <w:rsid w:val="00F0402A"/>
    <w:rsid w:val="00F0441C"/>
    <w:rsid w:val="00F04A1E"/>
    <w:rsid w:val="00F064D2"/>
    <w:rsid w:val="00F06AD9"/>
    <w:rsid w:val="00F0726B"/>
    <w:rsid w:val="00F07723"/>
    <w:rsid w:val="00F1311B"/>
    <w:rsid w:val="00F13B00"/>
    <w:rsid w:val="00F142B0"/>
    <w:rsid w:val="00F14744"/>
    <w:rsid w:val="00F14870"/>
    <w:rsid w:val="00F20E97"/>
    <w:rsid w:val="00F21EAE"/>
    <w:rsid w:val="00F23358"/>
    <w:rsid w:val="00F23FD9"/>
    <w:rsid w:val="00F24106"/>
    <w:rsid w:val="00F24840"/>
    <w:rsid w:val="00F24E72"/>
    <w:rsid w:val="00F25370"/>
    <w:rsid w:val="00F25909"/>
    <w:rsid w:val="00F26034"/>
    <w:rsid w:val="00F2741A"/>
    <w:rsid w:val="00F27B1D"/>
    <w:rsid w:val="00F3023F"/>
    <w:rsid w:val="00F307C9"/>
    <w:rsid w:val="00F31005"/>
    <w:rsid w:val="00F315A5"/>
    <w:rsid w:val="00F31DF6"/>
    <w:rsid w:val="00F3255E"/>
    <w:rsid w:val="00F32644"/>
    <w:rsid w:val="00F32DCC"/>
    <w:rsid w:val="00F33F66"/>
    <w:rsid w:val="00F35FBE"/>
    <w:rsid w:val="00F362F0"/>
    <w:rsid w:val="00F37BC4"/>
    <w:rsid w:val="00F4147E"/>
    <w:rsid w:val="00F41B53"/>
    <w:rsid w:val="00F41C9E"/>
    <w:rsid w:val="00F4219D"/>
    <w:rsid w:val="00F42CDE"/>
    <w:rsid w:val="00F42EEE"/>
    <w:rsid w:val="00F42F97"/>
    <w:rsid w:val="00F45565"/>
    <w:rsid w:val="00F46AE5"/>
    <w:rsid w:val="00F47312"/>
    <w:rsid w:val="00F47990"/>
    <w:rsid w:val="00F47C2F"/>
    <w:rsid w:val="00F506A0"/>
    <w:rsid w:val="00F509AA"/>
    <w:rsid w:val="00F519E1"/>
    <w:rsid w:val="00F51B80"/>
    <w:rsid w:val="00F51E48"/>
    <w:rsid w:val="00F5301E"/>
    <w:rsid w:val="00F531A7"/>
    <w:rsid w:val="00F5368A"/>
    <w:rsid w:val="00F5370E"/>
    <w:rsid w:val="00F5409B"/>
    <w:rsid w:val="00F54CA5"/>
    <w:rsid w:val="00F56A0D"/>
    <w:rsid w:val="00F56B0C"/>
    <w:rsid w:val="00F6307D"/>
    <w:rsid w:val="00F63619"/>
    <w:rsid w:val="00F6364B"/>
    <w:rsid w:val="00F63730"/>
    <w:rsid w:val="00F64687"/>
    <w:rsid w:val="00F648AD"/>
    <w:rsid w:val="00F661DA"/>
    <w:rsid w:val="00F661EF"/>
    <w:rsid w:val="00F6636F"/>
    <w:rsid w:val="00F67DE2"/>
    <w:rsid w:val="00F70669"/>
    <w:rsid w:val="00F710DE"/>
    <w:rsid w:val="00F7184D"/>
    <w:rsid w:val="00F7224F"/>
    <w:rsid w:val="00F72521"/>
    <w:rsid w:val="00F72C20"/>
    <w:rsid w:val="00F73752"/>
    <w:rsid w:val="00F73A1C"/>
    <w:rsid w:val="00F73AE0"/>
    <w:rsid w:val="00F75F9D"/>
    <w:rsid w:val="00F77030"/>
    <w:rsid w:val="00F77714"/>
    <w:rsid w:val="00F80CAF"/>
    <w:rsid w:val="00F81FF3"/>
    <w:rsid w:val="00F83D0C"/>
    <w:rsid w:val="00F83EDA"/>
    <w:rsid w:val="00F83EFA"/>
    <w:rsid w:val="00F85E08"/>
    <w:rsid w:val="00F85E7B"/>
    <w:rsid w:val="00F90356"/>
    <w:rsid w:val="00F9373A"/>
    <w:rsid w:val="00F94722"/>
    <w:rsid w:val="00F951C3"/>
    <w:rsid w:val="00F953A9"/>
    <w:rsid w:val="00FA08B0"/>
    <w:rsid w:val="00FA0E99"/>
    <w:rsid w:val="00FA213F"/>
    <w:rsid w:val="00FA3D73"/>
    <w:rsid w:val="00FA58B8"/>
    <w:rsid w:val="00FA58F0"/>
    <w:rsid w:val="00FA6F2B"/>
    <w:rsid w:val="00FA7AAE"/>
    <w:rsid w:val="00FB093D"/>
    <w:rsid w:val="00FB0CFF"/>
    <w:rsid w:val="00FB3D83"/>
    <w:rsid w:val="00FB4178"/>
    <w:rsid w:val="00FB4EC7"/>
    <w:rsid w:val="00FB6442"/>
    <w:rsid w:val="00FB65AB"/>
    <w:rsid w:val="00FC0900"/>
    <w:rsid w:val="00FC2306"/>
    <w:rsid w:val="00FC256F"/>
    <w:rsid w:val="00FC3721"/>
    <w:rsid w:val="00FC375D"/>
    <w:rsid w:val="00FC5198"/>
    <w:rsid w:val="00FC52F4"/>
    <w:rsid w:val="00FC5873"/>
    <w:rsid w:val="00FC673C"/>
    <w:rsid w:val="00FC7C23"/>
    <w:rsid w:val="00FD1B0B"/>
    <w:rsid w:val="00FD2A90"/>
    <w:rsid w:val="00FD2E74"/>
    <w:rsid w:val="00FD2EB2"/>
    <w:rsid w:val="00FD2F7A"/>
    <w:rsid w:val="00FD2FE6"/>
    <w:rsid w:val="00FD358E"/>
    <w:rsid w:val="00FD50BA"/>
    <w:rsid w:val="00FD5606"/>
    <w:rsid w:val="00FD5E25"/>
    <w:rsid w:val="00FD7E2C"/>
    <w:rsid w:val="00FD7E56"/>
    <w:rsid w:val="00FD7FDF"/>
    <w:rsid w:val="00FE054B"/>
    <w:rsid w:val="00FE0A9D"/>
    <w:rsid w:val="00FE0BD8"/>
    <w:rsid w:val="00FE1A00"/>
    <w:rsid w:val="00FE3B5A"/>
    <w:rsid w:val="00FE3D8A"/>
    <w:rsid w:val="00FE5B30"/>
    <w:rsid w:val="00FE6D3F"/>
    <w:rsid w:val="00FE7455"/>
    <w:rsid w:val="00FE7D36"/>
    <w:rsid w:val="00FF0763"/>
    <w:rsid w:val="00FF0C14"/>
    <w:rsid w:val="00FF0C68"/>
    <w:rsid w:val="00FF1889"/>
    <w:rsid w:val="00FF27C8"/>
    <w:rsid w:val="00FF2879"/>
    <w:rsid w:val="00FF3211"/>
    <w:rsid w:val="00FF3C09"/>
    <w:rsid w:val="00FF4E19"/>
    <w:rsid w:val="00FF516B"/>
    <w:rsid w:val="00FF5AF5"/>
    <w:rsid w:val="00FF62B2"/>
    <w:rsid w:val="00FF73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4097" fillcolor="white" stroke="f">
      <v:fill color="white" opacity="0"/>
      <v:stroke on="f"/>
    </o:shapedefaults>
    <o:shapelayout v:ext="edit">
      <o:idmap v:ext="edit" data="1"/>
    </o:shapelayout>
  </w:shapeDefaults>
  <w:decimalSymbol w:val="."/>
  <w:listSeparator w:val=","/>
  <w15:docId w15:val="{AE354561-8381-4360-A9B8-7380759B22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99" w:unhideWhenUsed="1"/>
    <w:lsdException w:name="toc 5" w:semiHidden="1" w:uiPriority="99" w:unhideWhenUsed="1"/>
    <w:lsdException w:name="toc 6" w:semiHidden="1" w:uiPriority="99" w:unhideWhenUsed="1"/>
    <w:lsdException w:name="toc 7" w:semiHidden="1" w:uiPriority="99" w:unhideWhenUsed="1"/>
    <w:lsdException w:name="toc 8" w:semiHidden="1" w:uiPriority="99" w:unhideWhenUsed="1"/>
    <w:lsdException w:name="toc 9" w:semiHidden="1" w:uiPriority="9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99"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9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99"/>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99"/>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99"/>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99"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0C6E"/>
    <w:pPr>
      <w:spacing w:after="120"/>
      <w:ind w:firstLine="720"/>
      <w:jc w:val="both"/>
    </w:pPr>
    <w:rPr>
      <w:rFonts w:ascii="Arial" w:hAnsi="Arial"/>
      <w:sz w:val="22"/>
      <w:szCs w:val="24"/>
      <w:lang w:val="en-CA"/>
    </w:rPr>
  </w:style>
  <w:style w:type="paragraph" w:styleId="Heading1">
    <w:name w:val="heading 1"/>
    <w:aliases w:val="Equity Rpt Heading"/>
    <w:basedOn w:val="Normal"/>
    <w:next w:val="Normal"/>
    <w:link w:val="Heading1Char"/>
    <w:autoRedefine/>
    <w:uiPriority w:val="99"/>
    <w:qFormat/>
    <w:rsid w:val="00643320"/>
    <w:pPr>
      <w:keepNext/>
      <w:numPr>
        <w:numId w:val="1"/>
      </w:numPr>
      <w:tabs>
        <w:tab w:val="left" w:pos="567"/>
      </w:tabs>
      <w:jc w:val="left"/>
      <w:outlineLvl w:val="0"/>
    </w:pPr>
    <w:rPr>
      <w:b/>
      <w:bCs/>
      <w:kern w:val="28"/>
      <w:lang w:val="en-GB"/>
    </w:rPr>
  </w:style>
  <w:style w:type="paragraph" w:styleId="Heading2">
    <w:name w:val="heading 2"/>
    <w:aliases w:val="Equity Rpt Heading 2,Equity Rpt Heading 2 Char"/>
    <w:basedOn w:val="Normal"/>
    <w:next w:val="Normal"/>
    <w:link w:val="Heading2Char"/>
    <w:autoRedefine/>
    <w:uiPriority w:val="99"/>
    <w:qFormat/>
    <w:rsid w:val="00BE2692"/>
    <w:pPr>
      <w:keepNext/>
      <w:spacing w:before="240" w:after="60"/>
      <w:ind w:firstLine="0"/>
      <w:outlineLvl w:val="1"/>
    </w:pPr>
    <w:rPr>
      <w:rFonts w:cs="Arial"/>
      <w:bCs/>
      <w:iCs/>
      <w:szCs w:val="22"/>
      <w:u w:val="single"/>
    </w:rPr>
  </w:style>
  <w:style w:type="paragraph" w:styleId="Heading3">
    <w:name w:val="heading 3"/>
    <w:aliases w:val="Equity Rpt Heading 3"/>
    <w:next w:val="Normal"/>
    <w:link w:val="Heading3Char"/>
    <w:uiPriority w:val="99"/>
    <w:qFormat/>
    <w:rsid w:val="00FE5B30"/>
    <w:pPr>
      <w:keepNext/>
      <w:widowControl w:val="0"/>
      <w:numPr>
        <w:ilvl w:val="2"/>
        <w:numId w:val="1"/>
      </w:numPr>
      <w:tabs>
        <w:tab w:val="left" w:pos="-720"/>
      </w:tabs>
      <w:suppressAutoHyphens/>
      <w:overflowPunct w:val="0"/>
      <w:autoSpaceDE w:val="0"/>
      <w:autoSpaceDN w:val="0"/>
      <w:adjustRightInd w:val="0"/>
      <w:spacing w:before="180" w:after="120"/>
      <w:textAlignment w:val="baseline"/>
      <w:outlineLvl w:val="2"/>
    </w:pPr>
    <w:rPr>
      <w:rFonts w:ascii="Arial" w:hAnsi="Arial"/>
      <w:b/>
      <w:sz w:val="22"/>
      <w:lang w:val="en-GB"/>
    </w:rPr>
  </w:style>
  <w:style w:type="paragraph" w:styleId="Heading4">
    <w:name w:val="heading 4"/>
    <w:basedOn w:val="Normal"/>
    <w:next w:val="Normal"/>
    <w:link w:val="Heading4Char"/>
    <w:uiPriority w:val="99"/>
    <w:qFormat/>
    <w:rsid w:val="00E657A4"/>
    <w:pPr>
      <w:keepNext/>
      <w:numPr>
        <w:ilvl w:val="3"/>
        <w:numId w:val="1"/>
      </w:numPr>
      <w:spacing w:before="240" w:after="60"/>
      <w:ind w:left="2304"/>
      <w:outlineLvl w:val="3"/>
    </w:pPr>
    <w:rPr>
      <w:rFonts w:ascii="Times New Roman" w:hAnsi="Times New Roman"/>
      <w:bCs/>
      <w:i/>
      <w:sz w:val="24"/>
      <w:szCs w:val="28"/>
    </w:rPr>
  </w:style>
  <w:style w:type="paragraph" w:styleId="Heading5">
    <w:name w:val="heading 5"/>
    <w:basedOn w:val="Normal"/>
    <w:next w:val="Normal"/>
    <w:link w:val="Heading5Char"/>
    <w:uiPriority w:val="99"/>
    <w:qFormat/>
    <w:rsid w:val="00FE5B30"/>
    <w:pPr>
      <w:keepNext/>
      <w:numPr>
        <w:ilvl w:val="4"/>
        <w:numId w:val="1"/>
      </w:numPr>
      <w:jc w:val="center"/>
      <w:outlineLvl w:val="4"/>
    </w:pPr>
    <w:rPr>
      <w:b/>
      <w:spacing w:val="-3"/>
    </w:rPr>
  </w:style>
  <w:style w:type="paragraph" w:styleId="Heading6">
    <w:name w:val="heading 6"/>
    <w:basedOn w:val="Normal"/>
    <w:next w:val="Normal"/>
    <w:link w:val="Heading6Char"/>
    <w:uiPriority w:val="99"/>
    <w:qFormat/>
    <w:rsid w:val="00FE5B30"/>
    <w:pPr>
      <w:numPr>
        <w:ilvl w:val="5"/>
        <w:numId w:val="1"/>
      </w:numPr>
      <w:spacing w:before="240" w:after="60"/>
      <w:outlineLvl w:val="5"/>
    </w:pPr>
    <w:rPr>
      <w:rFonts w:ascii="Times New Roman" w:hAnsi="Times New Roman"/>
      <w:b/>
      <w:bCs/>
      <w:szCs w:val="22"/>
    </w:rPr>
  </w:style>
  <w:style w:type="paragraph" w:styleId="Heading7">
    <w:name w:val="heading 7"/>
    <w:basedOn w:val="Normal"/>
    <w:next w:val="Normal"/>
    <w:link w:val="Heading7Char"/>
    <w:uiPriority w:val="99"/>
    <w:qFormat/>
    <w:rsid w:val="00FE5B30"/>
    <w:pPr>
      <w:numPr>
        <w:ilvl w:val="6"/>
        <w:numId w:val="1"/>
      </w:numPr>
      <w:spacing w:before="240" w:after="60"/>
      <w:outlineLvl w:val="6"/>
    </w:pPr>
    <w:rPr>
      <w:rFonts w:ascii="Times New Roman" w:hAnsi="Times New Roman"/>
    </w:rPr>
  </w:style>
  <w:style w:type="paragraph" w:styleId="Heading8">
    <w:name w:val="heading 8"/>
    <w:basedOn w:val="Normal"/>
    <w:next w:val="Normal"/>
    <w:link w:val="Heading8Char"/>
    <w:uiPriority w:val="99"/>
    <w:qFormat/>
    <w:rsid w:val="00FE5B30"/>
    <w:pPr>
      <w:numPr>
        <w:ilvl w:val="7"/>
        <w:numId w:val="1"/>
      </w:numPr>
      <w:spacing w:before="240" w:after="60"/>
      <w:outlineLvl w:val="7"/>
    </w:pPr>
    <w:rPr>
      <w:rFonts w:ascii="Times New Roman" w:hAnsi="Times New Roman"/>
      <w:i/>
      <w:iCs/>
    </w:rPr>
  </w:style>
  <w:style w:type="paragraph" w:styleId="Heading9">
    <w:name w:val="heading 9"/>
    <w:basedOn w:val="Normal"/>
    <w:next w:val="Normal"/>
    <w:link w:val="Heading9Char"/>
    <w:uiPriority w:val="99"/>
    <w:qFormat/>
    <w:rsid w:val="00FE5B30"/>
    <w:pPr>
      <w:numPr>
        <w:ilvl w:val="8"/>
        <w:numId w:val="1"/>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354CAC"/>
    <w:pPr>
      <w:spacing w:before="100" w:beforeAutospacing="1" w:after="100" w:afterAutospacing="1"/>
      <w:ind w:firstLine="0"/>
      <w:jc w:val="left"/>
    </w:pPr>
    <w:rPr>
      <w:rFonts w:ascii="Times New Roman" w:hAnsi="Times New Roman"/>
      <w:sz w:val="24"/>
      <w:lang w:val="en-US"/>
    </w:rPr>
  </w:style>
  <w:style w:type="character" w:customStyle="1" w:styleId="TableTextChar">
    <w:name w:val="Table Text Char"/>
    <w:basedOn w:val="DefaultParagraphFont"/>
    <w:rsid w:val="00800B91"/>
    <w:rPr>
      <w:rFonts w:ascii="Arial" w:hAnsi="Arial"/>
      <w:sz w:val="22"/>
      <w:szCs w:val="24"/>
      <w:lang w:val="en-CA" w:eastAsia="en-US" w:bidi="ar-SA"/>
    </w:rPr>
  </w:style>
  <w:style w:type="paragraph" w:styleId="Header">
    <w:name w:val="header"/>
    <w:basedOn w:val="Normal"/>
    <w:link w:val="HeaderChar"/>
    <w:uiPriority w:val="99"/>
    <w:rsid w:val="00767C1B"/>
    <w:pPr>
      <w:tabs>
        <w:tab w:val="center" w:pos="4320"/>
        <w:tab w:val="right" w:pos="8640"/>
      </w:tabs>
      <w:ind w:firstLine="0"/>
    </w:pPr>
  </w:style>
  <w:style w:type="paragraph" w:styleId="Footer">
    <w:name w:val="footer"/>
    <w:basedOn w:val="Normal"/>
    <w:link w:val="FooterChar"/>
    <w:uiPriority w:val="99"/>
    <w:rsid w:val="00767C1B"/>
    <w:pPr>
      <w:tabs>
        <w:tab w:val="center" w:pos="4320"/>
        <w:tab w:val="right" w:pos="8640"/>
      </w:tabs>
      <w:ind w:firstLine="0"/>
    </w:pPr>
  </w:style>
  <w:style w:type="character" w:styleId="PageNumber">
    <w:name w:val="page number"/>
    <w:basedOn w:val="DefaultParagraphFont"/>
    <w:rsid w:val="008A5AA0"/>
  </w:style>
  <w:style w:type="paragraph" w:styleId="BlockText">
    <w:name w:val="Block Text"/>
    <w:basedOn w:val="Normal"/>
    <w:rsid w:val="00FE5B30"/>
    <w:pPr>
      <w:ind w:left="1440" w:right="1440"/>
    </w:pPr>
  </w:style>
  <w:style w:type="paragraph" w:customStyle="1" w:styleId="NormalVerdana">
    <w:name w:val="Normal + Verdana"/>
    <w:aliases w:val="11 pt"/>
    <w:basedOn w:val="BodyText"/>
    <w:rsid w:val="007A3CC5"/>
    <w:pPr>
      <w:widowControl w:val="0"/>
      <w:tabs>
        <w:tab w:val="left" w:pos="0"/>
      </w:tabs>
      <w:suppressAutoHyphens/>
      <w:spacing w:after="0" w:line="360" w:lineRule="auto"/>
      <w:ind w:firstLine="0"/>
      <w:jc w:val="left"/>
    </w:pPr>
    <w:rPr>
      <w:rFonts w:ascii="Verdana" w:hAnsi="Verdana"/>
      <w:snapToGrid w:val="0"/>
      <w:szCs w:val="22"/>
      <w:lang w:val="en-US"/>
    </w:rPr>
  </w:style>
  <w:style w:type="paragraph" w:styleId="NoSpacing">
    <w:name w:val="No Spacing"/>
    <w:link w:val="NoSpacingChar"/>
    <w:uiPriority w:val="99"/>
    <w:qFormat/>
    <w:rsid w:val="007D68F7"/>
    <w:rPr>
      <w:rFonts w:ascii="Calibri" w:eastAsia="Calibri" w:hAnsi="Calibri"/>
      <w:sz w:val="22"/>
      <w:szCs w:val="22"/>
    </w:rPr>
  </w:style>
  <w:style w:type="paragraph" w:styleId="BodyTextIndent">
    <w:name w:val="Body Text Indent"/>
    <w:basedOn w:val="Normal"/>
    <w:link w:val="BodyTextIndentChar"/>
    <w:uiPriority w:val="99"/>
    <w:rsid w:val="00FE5B30"/>
  </w:style>
  <w:style w:type="paragraph" w:styleId="BodyText2">
    <w:name w:val="Body Text 2"/>
    <w:basedOn w:val="Normal"/>
    <w:link w:val="BodyText2Char"/>
    <w:uiPriority w:val="99"/>
    <w:rsid w:val="00FE5B30"/>
    <w:pPr>
      <w:spacing w:line="480" w:lineRule="auto"/>
    </w:pPr>
  </w:style>
  <w:style w:type="paragraph" w:styleId="TOC5">
    <w:name w:val="toc 5"/>
    <w:basedOn w:val="Normal"/>
    <w:next w:val="Normal"/>
    <w:autoRedefine/>
    <w:uiPriority w:val="99"/>
    <w:unhideWhenUsed/>
    <w:rsid w:val="008A3475"/>
    <w:pPr>
      <w:ind w:left="880"/>
    </w:pPr>
  </w:style>
  <w:style w:type="paragraph" w:customStyle="1" w:styleId="TitleofReport">
    <w:name w:val="Title of Report"/>
    <w:rsid w:val="00FE5B30"/>
    <w:pPr>
      <w:spacing w:before="180" w:after="180"/>
      <w:ind w:left="2448" w:right="2448"/>
      <w:jc w:val="center"/>
    </w:pPr>
    <w:rPr>
      <w:rFonts w:ascii="Arial" w:hAnsi="Arial"/>
      <w:b/>
      <w:caps/>
      <w:sz w:val="26"/>
      <w:szCs w:val="28"/>
      <w:lang w:val="en-CA"/>
    </w:rPr>
  </w:style>
  <w:style w:type="paragraph" w:customStyle="1" w:styleId="TitlePgBoldtext">
    <w:name w:val="Title Pg Bold text"/>
    <w:uiPriority w:val="99"/>
    <w:rsid w:val="00FE5B30"/>
    <w:pPr>
      <w:jc w:val="center"/>
    </w:pPr>
    <w:rPr>
      <w:rFonts w:ascii="Arial" w:hAnsi="Arial"/>
      <w:b/>
      <w:sz w:val="22"/>
      <w:szCs w:val="24"/>
      <w:lang w:val="en-CA"/>
    </w:rPr>
  </w:style>
  <w:style w:type="paragraph" w:customStyle="1" w:styleId="TitlePgNormtext">
    <w:name w:val="Title Pg Norm text"/>
    <w:uiPriority w:val="99"/>
    <w:rsid w:val="00FE5B30"/>
    <w:pPr>
      <w:jc w:val="center"/>
    </w:pPr>
    <w:rPr>
      <w:rFonts w:ascii="Arial" w:hAnsi="Arial"/>
      <w:sz w:val="22"/>
      <w:szCs w:val="24"/>
      <w:lang w:val="en-CA"/>
    </w:rPr>
  </w:style>
  <w:style w:type="paragraph" w:styleId="TOC1">
    <w:name w:val="toc 1"/>
    <w:aliases w:val="Equity TOC 1"/>
    <w:basedOn w:val="Normal"/>
    <w:next w:val="Normal"/>
    <w:autoRedefine/>
    <w:uiPriority w:val="39"/>
    <w:rsid w:val="0026616B"/>
    <w:pPr>
      <w:tabs>
        <w:tab w:val="left" w:pos="576"/>
        <w:tab w:val="right" w:leader="dot" w:pos="10603"/>
      </w:tabs>
      <w:spacing w:before="40" w:after="0"/>
      <w:ind w:firstLine="0"/>
      <w:jc w:val="left"/>
    </w:pPr>
    <w:rPr>
      <w:rFonts w:cs="Arial"/>
      <w:bCs/>
      <w:szCs w:val="22"/>
    </w:rPr>
  </w:style>
  <w:style w:type="paragraph" w:styleId="TOC2">
    <w:name w:val="toc 2"/>
    <w:aliases w:val="Equity TOC 2"/>
    <w:basedOn w:val="Normal"/>
    <w:next w:val="Normal"/>
    <w:autoRedefine/>
    <w:uiPriority w:val="39"/>
    <w:rsid w:val="0026616B"/>
    <w:pPr>
      <w:tabs>
        <w:tab w:val="left" w:pos="907"/>
        <w:tab w:val="right" w:leader="dot" w:pos="10603"/>
      </w:tabs>
      <w:spacing w:before="40" w:after="0"/>
      <w:ind w:left="432" w:firstLine="0"/>
      <w:jc w:val="left"/>
    </w:pPr>
    <w:rPr>
      <w:bCs/>
      <w:szCs w:val="22"/>
    </w:rPr>
  </w:style>
  <w:style w:type="paragraph" w:styleId="TOC3">
    <w:name w:val="toc 3"/>
    <w:aliases w:val="Equity TOC 3"/>
    <w:basedOn w:val="Normal"/>
    <w:next w:val="Normal"/>
    <w:autoRedefine/>
    <w:uiPriority w:val="39"/>
    <w:rsid w:val="00160BAE"/>
    <w:pPr>
      <w:tabs>
        <w:tab w:val="left" w:pos="1985"/>
        <w:tab w:val="right" w:leader="dot" w:pos="10603"/>
      </w:tabs>
      <w:spacing w:before="40" w:after="0"/>
      <w:ind w:firstLine="0"/>
      <w:jc w:val="left"/>
    </w:pPr>
    <w:rPr>
      <w:b/>
      <w:szCs w:val="22"/>
    </w:rPr>
  </w:style>
  <w:style w:type="paragraph" w:customStyle="1" w:styleId="Non-numberedheadingforTOC">
    <w:name w:val="Non-numbered heading for TOC"/>
    <w:next w:val="Normal"/>
    <w:rsid w:val="00FE5B30"/>
    <w:pPr>
      <w:spacing w:after="120"/>
      <w:jc w:val="center"/>
      <w:outlineLvl w:val="0"/>
    </w:pPr>
    <w:rPr>
      <w:rFonts w:ascii="Arial" w:hAnsi="Arial"/>
      <w:b/>
      <w:caps/>
      <w:sz w:val="22"/>
      <w:szCs w:val="22"/>
      <w:lang w:val="en-CA"/>
    </w:rPr>
  </w:style>
  <w:style w:type="paragraph" w:styleId="TableofFigures">
    <w:name w:val="table of figures"/>
    <w:basedOn w:val="Normal"/>
    <w:next w:val="Normal"/>
    <w:uiPriority w:val="99"/>
    <w:rsid w:val="002D6BD2"/>
    <w:pPr>
      <w:tabs>
        <w:tab w:val="right" w:leader="dot" w:pos="10603"/>
      </w:tabs>
      <w:spacing w:before="40" w:after="0"/>
      <w:ind w:left="475" w:hanging="475"/>
    </w:pPr>
  </w:style>
  <w:style w:type="character" w:styleId="Hyperlink">
    <w:name w:val="Hyperlink"/>
    <w:basedOn w:val="DefaultParagraphFont"/>
    <w:uiPriority w:val="99"/>
    <w:rsid w:val="00FE5B30"/>
    <w:rPr>
      <w:color w:val="0000FF"/>
      <w:u w:val="single"/>
    </w:rPr>
  </w:style>
  <w:style w:type="paragraph" w:customStyle="1" w:styleId="Figurelistmanual">
    <w:name w:val="Figure list (manual)"/>
    <w:basedOn w:val="Normal"/>
    <w:rsid w:val="002D6BD2"/>
    <w:pPr>
      <w:tabs>
        <w:tab w:val="right" w:leader="dot" w:pos="10603"/>
      </w:tabs>
      <w:spacing w:before="40" w:after="0"/>
      <w:ind w:firstLine="0"/>
    </w:pPr>
  </w:style>
  <w:style w:type="paragraph" w:customStyle="1" w:styleId="TableText">
    <w:name w:val="Table Text"/>
    <w:rsid w:val="004B705B"/>
    <w:pPr>
      <w:jc w:val="center"/>
    </w:pPr>
    <w:rPr>
      <w:rFonts w:ascii="Arial" w:hAnsi="Arial"/>
      <w:sz w:val="16"/>
      <w:szCs w:val="24"/>
      <w:lang w:val="en-CA"/>
    </w:rPr>
  </w:style>
  <w:style w:type="character" w:customStyle="1" w:styleId="Heading3Char">
    <w:name w:val="Heading 3 Char"/>
    <w:aliases w:val="Equity Rpt Heading 3 Char"/>
    <w:basedOn w:val="DefaultParagraphFont"/>
    <w:link w:val="Heading3"/>
    <w:uiPriority w:val="99"/>
    <w:rsid w:val="004162BD"/>
    <w:rPr>
      <w:rFonts w:ascii="Arial" w:hAnsi="Arial"/>
      <w:b/>
      <w:sz w:val="22"/>
      <w:lang w:val="en-GB" w:eastAsia="en-US" w:bidi="ar-SA"/>
    </w:rPr>
  </w:style>
  <w:style w:type="character" w:customStyle="1" w:styleId="TablesuperscriptnumberednoteChar">
    <w:name w:val="Table superscript numbered note Char"/>
    <w:basedOn w:val="DefaultParagraphFont"/>
    <w:link w:val="Tablesuperscriptnumberednote"/>
    <w:rsid w:val="00D35878"/>
    <w:rPr>
      <w:rFonts w:ascii="Arial" w:hAnsi="Arial"/>
      <w:sz w:val="18"/>
      <w:szCs w:val="18"/>
      <w:lang w:val="en-CA" w:eastAsia="en-US" w:bidi="ar-SA"/>
    </w:rPr>
  </w:style>
  <w:style w:type="paragraph" w:customStyle="1" w:styleId="TableHeaderChar">
    <w:name w:val="Table Header Char"/>
    <w:basedOn w:val="TableText"/>
    <w:rsid w:val="004B705B"/>
    <w:rPr>
      <w:b/>
    </w:rPr>
  </w:style>
  <w:style w:type="character" w:customStyle="1" w:styleId="TableHeaderCharChar">
    <w:name w:val="Table Header Char Char"/>
    <w:basedOn w:val="DefaultParagraphFont"/>
    <w:rsid w:val="001732B5"/>
    <w:rPr>
      <w:rFonts w:ascii="Arial" w:hAnsi="Arial"/>
      <w:b/>
      <w:sz w:val="22"/>
      <w:szCs w:val="24"/>
      <w:lang w:val="en-CA" w:eastAsia="en-US" w:bidi="ar-SA"/>
    </w:rPr>
  </w:style>
  <w:style w:type="paragraph" w:customStyle="1" w:styleId="Tablesuperscriptnumberednote">
    <w:name w:val="Table superscript numbered note"/>
    <w:link w:val="TablesuperscriptnumberednoteChar"/>
    <w:rsid w:val="00FE5B30"/>
    <w:pPr>
      <w:keepLines/>
      <w:ind w:left="144"/>
    </w:pPr>
    <w:rPr>
      <w:rFonts w:ascii="Arial" w:hAnsi="Arial"/>
      <w:sz w:val="18"/>
      <w:szCs w:val="18"/>
      <w:lang w:val="en-CA"/>
    </w:rPr>
  </w:style>
  <w:style w:type="paragraph" w:styleId="BalloonText">
    <w:name w:val="Balloon Text"/>
    <w:basedOn w:val="Normal"/>
    <w:link w:val="BalloonTextChar"/>
    <w:uiPriority w:val="99"/>
    <w:semiHidden/>
    <w:rsid w:val="00FE5B30"/>
    <w:rPr>
      <w:rFonts w:ascii="Tahoma" w:hAnsi="Tahoma" w:cs="Tahoma"/>
      <w:sz w:val="16"/>
      <w:szCs w:val="16"/>
    </w:rPr>
  </w:style>
  <w:style w:type="paragraph" w:customStyle="1" w:styleId="TableHeadingTitlecont">
    <w:name w:val="Table Heading/Title (con't)"/>
    <w:basedOn w:val="Normal"/>
    <w:rsid w:val="001732B5"/>
    <w:pPr>
      <w:keepNext/>
      <w:spacing w:before="200"/>
      <w:ind w:firstLine="0"/>
      <w:jc w:val="center"/>
    </w:pPr>
    <w:rPr>
      <w:b/>
    </w:rPr>
  </w:style>
  <w:style w:type="paragraph" w:customStyle="1" w:styleId="LithoTableHeading">
    <w:name w:val="Litho Table Heading"/>
    <w:rsid w:val="00744FFF"/>
    <w:pPr>
      <w:jc w:val="center"/>
    </w:pPr>
    <w:rPr>
      <w:rFonts w:ascii="Arial" w:hAnsi="Arial"/>
      <w:b/>
      <w:sz w:val="22"/>
      <w:szCs w:val="24"/>
      <w:lang w:val="en-CA"/>
    </w:rPr>
  </w:style>
  <w:style w:type="paragraph" w:customStyle="1" w:styleId="LithoTableUnit">
    <w:name w:val="Litho Table Unit"/>
    <w:rsid w:val="00FE5B30"/>
    <w:pPr>
      <w:spacing w:line="264" w:lineRule="auto"/>
      <w:ind w:left="1008" w:hanging="720"/>
    </w:pPr>
    <w:rPr>
      <w:rFonts w:ascii="Arial" w:hAnsi="Arial"/>
      <w:sz w:val="22"/>
      <w:szCs w:val="24"/>
      <w:lang w:val="en-CA"/>
    </w:rPr>
  </w:style>
  <w:style w:type="paragraph" w:customStyle="1" w:styleId="xl65">
    <w:name w:val="xl65"/>
    <w:basedOn w:val="Normal"/>
    <w:rsid w:val="00274647"/>
    <w:pPr>
      <w:spacing w:before="100" w:beforeAutospacing="1" w:after="100" w:afterAutospacing="1"/>
      <w:ind w:firstLine="0"/>
      <w:jc w:val="left"/>
    </w:pPr>
    <w:rPr>
      <w:rFonts w:cs="Arial"/>
      <w:szCs w:val="22"/>
      <w:lang w:val="en-US"/>
    </w:rPr>
  </w:style>
  <w:style w:type="paragraph" w:customStyle="1" w:styleId="Bulletlist">
    <w:name w:val="Bullet list"/>
    <w:rsid w:val="00FE5B30"/>
    <w:pPr>
      <w:tabs>
        <w:tab w:val="num" w:pos="360"/>
      </w:tabs>
      <w:spacing w:after="120"/>
      <w:jc w:val="both"/>
    </w:pPr>
    <w:rPr>
      <w:rFonts w:ascii="Arial" w:hAnsi="Arial"/>
      <w:sz w:val="22"/>
      <w:szCs w:val="24"/>
      <w:lang w:val="en-CA"/>
    </w:rPr>
  </w:style>
  <w:style w:type="paragraph" w:customStyle="1" w:styleId="Appendixtitle">
    <w:name w:val="Appendix title"/>
    <w:rsid w:val="00FE5B30"/>
    <w:pPr>
      <w:spacing w:line="480" w:lineRule="auto"/>
      <w:ind w:left="2880" w:right="2880"/>
      <w:jc w:val="center"/>
    </w:pPr>
    <w:rPr>
      <w:rFonts w:ascii="Arial" w:hAnsi="Arial"/>
      <w:b/>
      <w:sz w:val="22"/>
      <w:szCs w:val="22"/>
      <w:u w:val="single"/>
      <w:lang w:val="en-CA"/>
    </w:rPr>
  </w:style>
  <w:style w:type="character" w:customStyle="1" w:styleId="AppendixtitleChar">
    <w:name w:val="Appendix title Char"/>
    <w:basedOn w:val="DefaultParagraphFont"/>
    <w:rsid w:val="00FE5B30"/>
    <w:rPr>
      <w:rFonts w:ascii="Arial" w:hAnsi="Arial"/>
      <w:b/>
      <w:sz w:val="22"/>
      <w:szCs w:val="22"/>
      <w:u w:val="single"/>
      <w:lang w:val="en-CA" w:eastAsia="en-US" w:bidi="ar-SA"/>
    </w:rPr>
  </w:style>
  <w:style w:type="paragraph" w:customStyle="1" w:styleId="Non-numberedHeading">
    <w:name w:val="Non-numbered Heading"/>
    <w:next w:val="Normal"/>
    <w:rsid w:val="00FE5B30"/>
    <w:pPr>
      <w:spacing w:after="120"/>
      <w:jc w:val="center"/>
      <w:outlineLvl w:val="0"/>
    </w:pPr>
    <w:rPr>
      <w:rFonts w:ascii="Arial" w:hAnsi="Arial"/>
      <w:b/>
      <w:sz w:val="22"/>
      <w:szCs w:val="24"/>
      <w:lang w:val="en-CA"/>
    </w:rPr>
  </w:style>
  <w:style w:type="paragraph" w:customStyle="1" w:styleId="Reference">
    <w:name w:val="Reference"/>
    <w:autoRedefine/>
    <w:rsid w:val="00A64F56"/>
    <w:pPr>
      <w:spacing w:before="60" w:after="60"/>
      <w:ind w:left="720" w:hanging="720"/>
      <w:jc w:val="both"/>
    </w:pPr>
    <w:rPr>
      <w:rFonts w:ascii="Arial" w:hAnsi="Arial"/>
      <w:sz w:val="22"/>
      <w:szCs w:val="24"/>
      <w:lang w:val="en-CA"/>
    </w:rPr>
  </w:style>
  <w:style w:type="paragraph" w:customStyle="1" w:styleId="mineralsandalterationtypes">
    <w:name w:val="minerals and alteration types"/>
    <w:basedOn w:val="Normal"/>
    <w:rsid w:val="00FE5B30"/>
    <w:pPr>
      <w:spacing w:after="0"/>
      <w:ind w:firstLine="0"/>
    </w:pPr>
  </w:style>
  <w:style w:type="paragraph" w:styleId="EndnoteText">
    <w:name w:val="endnote text"/>
    <w:basedOn w:val="Normal"/>
    <w:semiHidden/>
    <w:rsid w:val="00FE5B30"/>
    <w:pPr>
      <w:widowControl w:val="0"/>
      <w:overflowPunct w:val="0"/>
      <w:autoSpaceDE w:val="0"/>
      <w:autoSpaceDN w:val="0"/>
      <w:adjustRightInd w:val="0"/>
      <w:spacing w:after="0"/>
      <w:ind w:firstLine="0"/>
      <w:jc w:val="left"/>
      <w:textAlignment w:val="baseline"/>
    </w:pPr>
    <w:rPr>
      <w:szCs w:val="20"/>
      <w:lang w:val="en-GB"/>
    </w:rPr>
  </w:style>
  <w:style w:type="paragraph" w:customStyle="1" w:styleId="QAQCOutline">
    <w:name w:val="QA QC Outline"/>
    <w:rsid w:val="00FE5B30"/>
    <w:pPr>
      <w:keepNext/>
      <w:numPr>
        <w:numId w:val="2"/>
      </w:numPr>
    </w:pPr>
    <w:rPr>
      <w:rFonts w:ascii="Arial" w:hAnsi="Arial"/>
      <w:b/>
      <w:sz w:val="22"/>
      <w:szCs w:val="24"/>
      <w:lang w:val="en-CA"/>
    </w:rPr>
  </w:style>
  <w:style w:type="character" w:styleId="CommentReference">
    <w:name w:val="annotation reference"/>
    <w:basedOn w:val="DefaultParagraphFont"/>
    <w:uiPriority w:val="99"/>
    <w:semiHidden/>
    <w:rsid w:val="00FE5B30"/>
    <w:rPr>
      <w:sz w:val="16"/>
      <w:szCs w:val="16"/>
    </w:rPr>
  </w:style>
  <w:style w:type="paragraph" w:styleId="CommentText">
    <w:name w:val="annotation text"/>
    <w:basedOn w:val="Normal"/>
    <w:link w:val="CommentTextChar"/>
    <w:uiPriority w:val="99"/>
    <w:semiHidden/>
    <w:rsid w:val="00FE5B30"/>
    <w:rPr>
      <w:sz w:val="20"/>
      <w:szCs w:val="20"/>
    </w:rPr>
  </w:style>
  <w:style w:type="paragraph" w:customStyle="1" w:styleId="FigureCaption">
    <w:name w:val="Figure Caption"/>
    <w:next w:val="Normal"/>
    <w:rsid w:val="00FE5B30"/>
    <w:pPr>
      <w:ind w:left="720" w:right="720"/>
      <w:jc w:val="both"/>
    </w:pPr>
    <w:rPr>
      <w:rFonts w:ascii="Arial" w:hAnsi="Arial"/>
      <w:szCs w:val="18"/>
      <w:lang w:val="en-CA"/>
    </w:rPr>
  </w:style>
  <w:style w:type="paragraph" w:styleId="DocumentMap">
    <w:name w:val="Document Map"/>
    <w:basedOn w:val="Normal"/>
    <w:semiHidden/>
    <w:rsid w:val="00FE5B30"/>
    <w:pPr>
      <w:shd w:val="clear" w:color="auto" w:fill="000080"/>
    </w:pPr>
    <w:rPr>
      <w:rFonts w:ascii="Tahoma" w:hAnsi="Tahoma" w:cs="Tahoma"/>
      <w:sz w:val="20"/>
      <w:szCs w:val="20"/>
    </w:rPr>
  </w:style>
  <w:style w:type="paragraph" w:styleId="CommentSubject">
    <w:name w:val="annotation subject"/>
    <w:basedOn w:val="CommentText"/>
    <w:next w:val="CommentText"/>
    <w:link w:val="CommentSubjectChar"/>
    <w:uiPriority w:val="99"/>
    <w:semiHidden/>
    <w:rsid w:val="00FE5B30"/>
    <w:rPr>
      <w:b/>
      <w:bCs/>
    </w:rPr>
  </w:style>
  <w:style w:type="paragraph" w:styleId="FootnoteText">
    <w:name w:val="footnote text"/>
    <w:basedOn w:val="Normal"/>
    <w:link w:val="FootnoteTextChar"/>
    <w:semiHidden/>
    <w:rsid w:val="00FE5B30"/>
    <w:pPr>
      <w:spacing w:after="0"/>
      <w:ind w:firstLine="0"/>
      <w:jc w:val="left"/>
    </w:pPr>
    <w:rPr>
      <w:rFonts w:ascii="Times New Roman" w:hAnsi="Times New Roman"/>
      <w:sz w:val="20"/>
      <w:szCs w:val="20"/>
      <w:lang w:val="en-US"/>
    </w:rPr>
  </w:style>
  <w:style w:type="character" w:styleId="FootnoteReference">
    <w:name w:val="footnote reference"/>
    <w:basedOn w:val="DefaultParagraphFont"/>
    <w:semiHidden/>
    <w:rsid w:val="00FE5B30"/>
    <w:rPr>
      <w:vertAlign w:val="superscript"/>
    </w:rPr>
  </w:style>
  <w:style w:type="paragraph" w:styleId="BodyText">
    <w:name w:val="Body Text"/>
    <w:basedOn w:val="Normal"/>
    <w:link w:val="BodyTextChar"/>
    <w:uiPriority w:val="99"/>
    <w:rsid w:val="00FE5B30"/>
  </w:style>
  <w:style w:type="paragraph" w:customStyle="1" w:styleId="xl66">
    <w:name w:val="xl66"/>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FigureHeadingChap3">
    <w:name w:val="FigureHeading Chap 3"/>
    <w:basedOn w:val="Normal"/>
    <w:rsid w:val="00FE5B30"/>
    <w:pPr>
      <w:spacing w:after="0"/>
      <w:ind w:firstLine="0"/>
      <w:jc w:val="left"/>
    </w:pPr>
    <w:rPr>
      <w:rFonts w:ascii="Tahoma" w:hAnsi="Tahoma"/>
      <w:b/>
      <w:i/>
      <w:sz w:val="20"/>
    </w:rPr>
  </w:style>
  <w:style w:type="paragraph" w:customStyle="1" w:styleId="xl67">
    <w:name w:val="xl67"/>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68">
    <w:name w:val="xl68"/>
    <w:basedOn w:val="Normal"/>
    <w:rsid w:val="00274647"/>
    <w:pPr>
      <w:shd w:val="clear" w:color="auto" w:fill="FFFFFF"/>
      <w:spacing w:before="100" w:beforeAutospacing="1" w:after="100" w:afterAutospacing="1"/>
      <w:ind w:firstLine="0"/>
      <w:jc w:val="left"/>
    </w:pPr>
    <w:rPr>
      <w:rFonts w:cs="Arial"/>
      <w:b/>
      <w:bCs/>
      <w:szCs w:val="22"/>
      <w:lang w:val="en-US"/>
    </w:rPr>
  </w:style>
  <w:style w:type="paragraph" w:customStyle="1" w:styleId="xl69">
    <w:name w:val="xl69"/>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Sumlog">
    <w:name w:val="Sum log"/>
    <w:basedOn w:val="Normal"/>
    <w:rsid w:val="00FE5B30"/>
    <w:pPr>
      <w:ind w:left="1584" w:hanging="1584"/>
    </w:pPr>
    <w:rPr>
      <w:sz w:val="20"/>
      <w:szCs w:val="20"/>
    </w:rPr>
  </w:style>
  <w:style w:type="paragraph" w:customStyle="1" w:styleId="xl70">
    <w:name w:val="xl70"/>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71">
    <w:name w:val="xl71"/>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72">
    <w:name w:val="xl72"/>
    <w:basedOn w:val="Normal"/>
    <w:rsid w:val="00274647"/>
    <w:pPr>
      <w:shd w:val="clear" w:color="auto" w:fill="FFFFFF"/>
      <w:spacing w:before="100" w:beforeAutospacing="1" w:after="100" w:afterAutospacing="1"/>
      <w:ind w:firstLine="0"/>
      <w:jc w:val="left"/>
    </w:pPr>
    <w:rPr>
      <w:rFonts w:cs="Arial"/>
      <w:szCs w:val="22"/>
      <w:lang w:val="en-US"/>
    </w:rPr>
  </w:style>
  <w:style w:type="paragraph" w:styleId="TOC4">
    <w:name w:val="toc 4"/>
    <w:basedOn w:val="Normal"/>
    <w:next w:val="Normal"/>
    <w:autoRedefine/>
    <w:uiPriority w:val="99"/>
    <w:rsid w:val="00FE5B30"/>
    <w:pPr>
      <w:spacing w:after="0"/>
      <w:ind w:left="720" w:firstLine="0"/>
      <w:jc w:val="left"/>
    </w:pPr>
    <w:rPr>
      <w:rFonts w:ascii="Times New Roman" w:hAnsi="Times New Roman"/>
      <w:sz w:val="24"/>
    </w:rPr>
  </w:style>
  <w:style w:type="paragraph" w:styleId="BodyTextIndent2">
    <w:name w:val="Body Text Indent 2"/>
    <w:basedOn w:val="Normal"/>
    <w:rsid w:val="00FE5B30"/>
    <w:pPr>
      <w:ind w:firstLine="450"/>
    </w:pPr>
  </w:style>
  <w:style w:type="paragraph" w:styleId="BodyTextIndent3">
    <w:name w:val="Body Text Indent 3"/>
    <w:basedOn w:val="Normal"/>
    <w:rsid w:val="00FE5B30"/>
    <w:pPr>
      <w:ind w:firstLine="375"/>
    </w:pPr>
  </w:style>
  <w:style w:type="paragraph" w:customStyle="1" w:styleId="xl73">
    <w:name w:val="xl73"/>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74">
    <w:name w:val="xl74"/>
    <w:basedOn w:val="Normal"/>
    <w:rsid w:val="00274647"/>
    <w:pPr>
      <w:shd w:val="clear" w:color="auto" w:fill="FFFFFF"/>
      <w:spacing w:before="100" w:beforeAutospacing="1" w:after="100" w:afterAutospacing="1"/>
      <w:ind w:firstLine="0"/>
      <w:jc w:val="left"/>
    </w:pPr>
    <w:rPr>
      <w:rFonts w:ascii="Times New Roman" w:hAnsi="Times New Roman"/>
      <w:b/>
      <w:bCs/>
      <w:szCs w:val="22"/>
      <w:lang w:val="en-US"/>
    </w:rPr>
  </w:style>
  <w:style w:type="paragraph" w:customStyle="1" w:styleId="xl75">
    <w:name w:val="xl75"/>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76">
    <w:name w:val="xl76"/>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77">
    <w:name w:val="xl77"/>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CertQualPoint">
    <w:name w:val="Cert Qual Point"/>
    <w:basedOn w:val="Normal"/>
    <w:link w:val="CertQualPointChar"/>
    <w:rsid w:val="00A25284"/>
    <w:pPr>
      <w:ind w:firstLine="0"/>
    </w:pPr>
  </w:style>
  <w:style w:type="paragraph" w:customStyle="1" w:styleId="xl78">
    <w:name w:val="xl78"/>
    <w:basedOn w:val="Normal"/>
    <w:rsid w:val="00274647"/>
    <w:pPr>
      <w:shd w:val="clear" w:color="auto" w:fill="FFFFFF"/>
      <w:spacing w:before="100" w:beforeAutospacing="1" w:after="100" w:afterAutospacing="1"/>
      <w:ind w:firstLine="0"/>
      <w:jc w:val="right"/>
    </w:pPr>
    <w:rPr>
      <w:rFonts w:cs="Arial"/>
      <w:szCs w:val="22"/>
      <w:lang w:val="en-US"/>
    </w:rPr>
  </w:style>
  <w:style w:type="numbering" w:customStyle="1" w:styleId="StyleBulleted">
    <w:name w:val="Style Bulleted"/>
    <w:basedOn w:val="NoList"/>
    <w:rsid w:val="00C760CB"/>
    <w:pPr>
      <w:numPr>
        <w:numId w:val="3"/>
      </w:numPr>
    </w:pPr>
  </w:style>
  <w:style w:type="paragraph" w:customStyle="1" w:styleId="Footnote">
    <w:name w:val="Footnote"/>
    <w:basedOn w:val="Normal"/>
    <w:rsid w:val="00B5363A"/>
    <w:pPr>
      <w:ind w:firstLine="2268"/>
    </w:pPr>
    <w:rPr>
      <w:sz w:val="16"/>
      <w:szCs w:val="20"/>
    </w:rPr>
  </w:style>
  <w:style w:type="paragraph" w:customStyle="1" w:styleId="xl79">
    <w:name w:val="xl79"/>
    <w:basedOn w:val="Normal"/>
    <w:rsid w:val="00274647"/>
    <w:pPr>
      <w:pBdr>
        <w:bottom w:val="single" w:sz="4" w:space="0" w:color="auto"/>
      </w:pBdr>
      <w:shd w:val="clear" w:color="auto" w:fill="FFFFFF"/>
      <w:spacing w:before="100" w:beforeAutospacing="1" w:after="100" w:afterAutospacing="1"/>
      <w:ind w:firstLine="0"/>
      <w:jc w:val="right"/>
    </w:pPr>
    <w:rPr>
      <w:rFonts w:cs="Arial"/>
      <w:szCs w:val="22"/>
      <w:lang w:val="en-US"/>
    </w:rPr>
  </w:style>
  <w:style w:type="paragraph" w:customStyle="1" w:styleId="TableHeadingTitle">
    <w:name w:val="Table Heading/Title"/>
    <w:uiPriority w:val="99"/>
    <w:rsid w:val="004C2FFF"/>
    <w:pPr>
      <w:keepNext/>
      <w:spacing w:before="200" w:after="120"/>
      <w:jc w:val="center"/>
    </w:pPr>
    <w:rPr>
      <w:rFonts w:ascii="Arial" w:hAnsi="Arial"/>
      <w:b/>
      <w:sz w:val="22"/>
      <w:szCs w:val="24"/>
      <w:lang w:val="en-CA"/>
    </w:rPr>
  </w:style>
  <w:style w:type="character" w:styleId="FollowedHyperlink">
    <w:name w:val="FollowedHyperlink"/>
    <w:basedOn w:val="DefaultParagraphFont"/>
    <w:uiPriority w:val="99"/>
    <w:rsid w:val="00353209"/>
    <w:rPr>
      <w:color w:val="800080"/>
      <w:u w:val="single"/>
    </w:rPr>
  </w:style>
  <w:style w:type="paragraph" w:customStyle="1" w:styleId="xl80">
    <w:name w:val="xl80"/>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81">
    <w:name w:val="xl81"/>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82">
    <w:name w:val="xl82"/>
    <w:basedOn w:val="Normal"/>
    <w:rsid w:val="00274647"/>
    <w:pPr>
      <w:spacing w:before="100" w:beforeAutospacing="1" w:after="100" w:afterAutospacing="1"/>
      <w:ind w:firstLine="0"/>
      <w:jc w:val="left"/>
    </w:pPr>
    <w:rPr>
      <w:rFonts w:ascii="Times New Roman" w:hAnsi="Times New Roman"/>
      <w:sz w:val="24"/>
      <w:lang w:val="en-US"/>
    </w:rPr>
  </w:style>
  <w:style w:type="paragraph" w:customStyle="1" w:styleId="xl83">
    <w:name w:val="xl83"/>
    <w:basedOn w:val="Normal"/>
    <w:rsid w:val="00274647"/>
    <w:pPr>
      <w:shd w:val="clear" w:color="auto" w:fill="FFFFFF"/>
      <w:spacing w:before="100" w:beforeAutospacing="1" w:after="100" w:afterAutospacing="1"/>
      <w:ind w:firstLine="0"/>
      <w:jc w:val="left"/>
    </w:pPr>
    <w:rPr>
      <w:rFonts w:cs="Arial"/>
      <w:szCs w:val="22"/>
      <w:lang w:val="en-US"/>
    </w:rPr>
  </w:style>
  <w:style w:type="paragraph" w:styleId="ListBullet">
    <w:name w:val="List Bullet"/>
    <w:basedOn w:val="Normal"/>
    <w:uiPriority w:val="99"/>
    <w:rsid w:val="00066C69"/>
    <w:pPr>
      <w:tabs>
        <w:tab w:val="num" w:pos="360"/>
      </w:tabs>
      <w:overflowPunct w:val="0"/>
      <w:autoSpaceDE w:val="0"/>
      <w:autoSpaceDN w:val="0"/>
      <w:adjustRightInd w:val="0"/>
      <w:ind w:left="360" w:hanging="360"/>
      <w:textAlignment w:val="baseline"/>
    </w:pPr>
    <w:rPr>
      <w:szCs w:val="20"/>
    </w:rPr>
  </w:style>
  <w:style w:type="paragraph" w:customStyle="1" w:styleId="xl84">
    <w:name w:val="xl84"/>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85">
    <w:name w:val="xl85"/>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86">
    <w:name w:val="xl86"/>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87">
    <w:name w:val="xl87"/>
    <w:basedOn w:val="Normal"/>
    <w:rsid w:val="00274647"/>
    <w:pPr>
      <w:spacing w:before="100" w:beforeAutospacing="1" w:after="100" w:afterAutospacing="1"/>
      <w:ind w:firstLine="0"/>
      <w:jc w:val="left"/>
    </w:pPr>
    <w:rPr>
      <w:rFonts w:ascii="Times New Roman" w:hAnsi="Times New Roman"/>
      <w:sz w:val="24"/>
      <w:lang w:val="en-US"/>
    </w:rPr>
  </w:style>
  <w:style w:type="paragraph" w:customStyle="1" w:styleId="xl88">
    <w:name w:val="xl88"/>
    <w:basedOn w:val="Normal"/>
    <w:rsid w:val="00274647"/>
    <w:pPr>
      <w:spacing w:before="100" w:beforeAutospacing="1" w:after="100" w:afterAutospacing="1"/>
      <w:ind w:firstLine="0"/>
      <w:jc w:val="left"/>
    </w:pPr>
    <w:rPr>
      <w:rFonts w:ascii="Times New Roman" w:hAnsi="Times New Roman"/>
      <w:sz w:val="24"/>
      <w:lang w:val="en-US"/>
    </w:rPr>
  </w:style>
  <w:style w:type="paragraph" w:customStyle="1" w:styleId="xl89">
    <w:name w:val="xl89"/>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90">
    <w:name w:val="xl90"/>
    <w:basedOn w:val="Normal"/>
    <w:rsid w:val="00274647"/>
    <w:pPr>
      <w:spacing w:before="100" w:beforeAutospacing="1" w:after="100" w:afterAutospacing="1"/>
      <w:ind w:firstLine="0"/>
      <w:jc w:val="left"/>
    </w:pPr>
    <w:rPr>
      <w:rFonts w:ascii="Times New Roman" w:hAnsi="Times New Roman"/>
      <w:sz w:val="24"/>
      <w:lang w:val="en-US"/>
    </w:rPr>
  </w:style>
  <w:style w:type="paragraph" w:customStyle="1" w:styleId="xl91">
    <w:name w:val="xl91"/>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92">
    <w:name w:val="xl92"/>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93">
    <w:name w:val="xl93"/>
    <w:basedOn w:val="Normal"/>
    <w:rsid w:val="00274647"/>
    <w:pPr>
      <w:shd w:val="clear" w:color="auto" w:fill="FFFFFF"/>
      <w:spacing w:before="100" w:beforeAutospacing="1" w:after="100" w:afterAutospacing="1"/>
      <w:ind w:firstLine="0"/>
      <w:jc w:val="right"/>
    </w:pPr>
    <w:rPr>
      <w:rFonts w:cs="Arial"/>
      <w:szCs w:val="22"/>
      <w:lang w:val="en-US"/>
    </w:rPr>
  </w:style>
  <w:style w:type="paragraph" w:customStyle="1" w:styleId="xl94">
    <w:name w:val="xl94"/>
    <w:basedOn w:val="Normal"/>
    <w:rsid w:val="00274647"/>
    <w:pPr>
      <w:spacing w:before="100" w:beforeAutospacing="1" w:after="100" w:afterAutospacing="1"/>
      <w:ind w:firstLine="0"/>
      <w:jc w:val="right"/>
    </w:pPr>
    <w:rPr>
      <w:rFonts w:cs="Arial"/>
      <w:szCs w:val="22"/>
      <w:lang w:val="en-US"/>
    </w:rPr>
  </w:style>
  <w:style w:type="paragraph" w:customStyle="1" w:styleId="xl95">
    <w:name w:val="xl95"/>
    <w:basedOn w:val="Normal"/>
    <w:rsid w:val="00274647"/>
    <w:pPr>
      <w:spacing w:before="100" w:beforeAutospacing="1" w:after="100" w:afterAutospacing="1"/>
      <w:ind w:firstLine="0"/>
      <w:jc w:val="right"/>
    </w:pPr>
    <w:rPr>
      <w:rFonts w:cs="Arial"/>
      <w:szCs w:val="22"/>
      <w:lang w:val="en-US"/>
    </w:rPr>
  </w:style>
  <w:style w:type="paragraph" w:customStyle="1" w:styleId="xl96">
    <w:name w:val="xl96"/>
    <w:basedOn w:val="Normal"/>
    <w:rsid w:val="00274647"/>
    <w:pPr>
      <w:spacing w:before="100" w:beforeAutospacing="1" w:after="100" w:afterAutospacing="1"/>
      <w:ind w:firstLine="0"/>
      <w:jc w:val="right"/>
    </w:pPr>
    <w:rPr>
      <w:rFonts w:cs="Arial"/>
      <w:szCs w:val="22"/>
      <w:lang w:val="en-US"/>
    </w:rPr>
  </w:style>
  <w:style w:type="paragraph" w:customStyle="1" w:styleId="xl97">
    <w:name w:val="xl97"/>
    <w:basedOn w:val="Normal"/>
    <w:rsid w:val="00274647"/>
    <w:pPr>
      <w:spacing w:before="100" w:beforeAutospacing="1" w:after="100" w:afterAutospacing="1"/>
      <w:ind w:firstLine="0"/>
      <w:jc w:val="right"/>
    </w:pPr>
    <w:rPr>
      <w:rFonts w:cs="Arial"/>
      <w:szCs w:val="22"/>
      <w:lang w:val="en-US"/>
    </w:rPr>
  </w:style>
  <w:style w:type="paragraph" w:customStyle="1" w:styleId="xl98">
    <w:name w:val="xl98"/>
    <w:basedOn w:val="Normal"/>
    <w:rsid w:val="00274647"/>
    <w:pPr>
      <w:spacing w:before="100" w:beforeAutospacing="1" w:after="100" w:afterAutospacing="1"/>
      <w:ind w:firstLine="0"/>
      <w:jc w:val="right"/>
    </w:pPr>
    <w:rPr>
      <w:rFonts w:cs="Arial"/>
      <w:szCs w:val="22"/>
      <w:lang w:val="en-US"/>
    </w:rPr>
  </w:style>
  <w:style w:type="paragraph" w:customStyle="1" w:styleId="xl99">
    <w:name w:val="xl99"/>
    <w:basedOn w:val="Normal"/>
    <w:rsid w:val="00274647"/>
    <w:pPr>
      <w:shd w:val="clear" w:color="auto" w:fill="FFFFFF"/>
      <w:spacing w:before="100" w:beforeAutospacing="1" w:after="100" w:afterAutospacing="1"/>
      <w:ind w:firstLine="0"/>
      <w:jc w:val="right"/>
    </w:pPr>
    <w:rPr>
      <w:rFonts w:cs="Arial"/>
      <w:szCs w:val="22"/>
      <w:lang w:val="en-US"/>
    </w:rPr>
  </w:style>
  <w:style w:type="paragraph" w:customStyle="1" w:styleId="xl100">
    <w:name w:val="xl100"/>
    <w:basedOn w:val="Normal"/>
    <w:rsid w:val="00274647"/>
    <w:pPr>
      <w:pBdr>
        <w:bottom w:val="single" w:sz="4" w:space="0" w:color="auto"/>
      </w:pBdr>
      <w:spacing w:before="100" w:beforeAutospacing="1" w:after="100" w:afterAutospacing="1"/>
      <w:ind w:firstLine="0"/>
      <w:jc w:val="right"/>
    </w:pPr>
    <w:rPr>
      <w:rFonts w:cs="Arial"/>
      <w:szCs w:val="22"/>
      <w:lang w:val="en-US"/>
    </w:rPr>
  </w:style>
  <w:style w:type="paragraph" w:customStyle="1" w:styleId="xl101">
    <w:name w:val="xl101"/>
    <w:basedOn w:val="Normal"/>
    <w:rsid w:val="00274647"/>
    <w:pPr>
      <w:spacing w:before="100" w:beforeAutospacing="1" w:after="100" w:afterAutospacing="1"/>
      <w:ind w:firstLine="0"/>
      <w:jc w:val="right"/>
    </w:pPr>
    <w:rPr>
      <w:rFonts w:ascii="Times New Roman" w:hAnsi="Times New Roman"/>
      <w:sz w:val="24"/>
      <w:lang w:val="en-US"/>
    </w:rPr>
  </w:style>
  <w:style w:type="paragraph" w:customStyle="1" w:styleId="xl102">
    <w:name w:val="xl102"/>
    <w:basedOn w:val="Normal"/>
    <w:rsid w:val="00274647"/>
    <w:pPr>
      <w:shd w:val="clear" w:color="auto" w:fill="FFFFFF"/>
      <w:spacing w:before="100" w:beforeAutospacing="1" w:after="100" w:afterAutospacing="1"/>
      <w:ind w:firstLine="0"/>
      <w:jc w:val="right"/>
    </w:pPr>
    <w:rPr>
      <w:rFonts w:cs="Arial"/>
      <w:szCs w:val="22"/>
      <w:lang w:val="en-US"/>
    </w:rPr>
  </w:style>
  <w:style w:type="paragraph" w:customStyle="1" w:styleId="xl103">
    <w:name w:val="xl103"/>
    <w:basedOn w:val="Normal"/>
    <w:rsid w:val="00274647"/>
    <w:pPr>
      <w:shd w:val="clear" w:color="auto" w:fill="FFFFFF"/>
      <w:spacing w:before="100" w:beforeAutospacing="1" w:after="100" w:afterAutospacing="1"/>
      <w:ind w:firstLine="0"/>
      <w:jc w:val="right"/>
    </w:pPr>
    <w:rPr>
      <w:rFonts w:cs="Arial"/>
      <w:szCs w:val="22"/>
      <w:lang w:val="en-US"/>
    </w:rPr>
  </w:style>
  <w:style w:type="paragraph" w:customStyle="1" w:styleId="xl104">
    <w:name w:val="xl104"/>
    <w:basedOn w:val="Normal"/>
    <w:rsid w:val="00274647"/>
    <w:pPr>
      <w:shd w:val="clear" w:color="auto" w:fill="FFFFFF"/>
      <w:spacing w:before="100" w:beforeAutospacing="1" w:after="100" w:afterAutospacing="1"/>
      <w:ind w:firstLine="0"/>
      <w:jc w:val="right"/>
    </w:pPr>
    <w:rPr>
      <w:rFonts w:cs="Arial"/>
      <w:szCs w:val="22"/>
      <w:lang w:val="en-US"/>
    </w:rPr>
  </w:style>
  <w:style w:type="paragraph" w:customStyle="1" w:styleId="xl105">
    <w:name w:val="xl105"/>
    <w:basedOn w:val="Normal"/>
    <w:rsid w:val="00274647"/>
    <w:pPr>
      <w:pBdr>
        <w:bottom w:val="single" w:sz="4" w:space="0" w:color="auto"/>
      </w:pBdr>
      <w:shd w:val="clear" w:color="auto" w:fill="FFFFFF"/>
      <w:spacing w:before="100" w:beforeAutospacing="1" w:after="100" w:afterAutospacing="1"/>
      <w:ind w:firstLine="0"/>
      <w:jc w:val="right"/>
    </w:pPr>
    <w:rPr>
      <w:rFonts w:cs="Arial"/>
      <w:szCs w:val="22"/>
      <w:lang w:val="en-US"/>
    </w:rPr>
  </w:style>
  <w:style w:type="paragraph" w:customStyle="1" w:styleId="xl106">
    <w:name w:val="xl106"/>
    <w:basedOn w:val="Normal"/>
    <w:rsid w:val="00274647"/>
    <w:pPr>
      <w:shd w:val="clear" w:color="auto" w:fill="FFFFFF"/>
      <w:spacing w:before="100" w:beforeAutospacing="1" w:after="100" w:afterAutospacing="1"/>
      <w:ind w:firstLine="0"/>
      <w:jc w:val="right"/>
    </w:pPr>
    <w:rPr>
      <w:rFonts w:cs="Arial"/>
      <w:b/>
      <w:bCs/>
      <w:szCs w:val="22"/>
      <w:lang w:val="en-US"/>
    </w:rPr>
  </w:style>
  <w:style w:type="paragraph" w:customStyle="1" w:styleId="xl107">
    <w:name w:val="xl107"/>
    <w:basedOn w:val="Normal"/>
    <w:rsid w:val="00274647"/>
    <w:pPr>
      <w:pBdr>
        <w:bottom w:val="double" w:sz="6" w:space="0" w:color="auto"/>
      </w:pBdr>
      <w:shd w:val="clear" w:color="auto" w:fill="FFFFFF"/>
      <w:spacing w:before="100" w:beforeAutospacing="1" w:after="100" w:afterAutospacing="1"/>
      <w:ind w:firstLine="0"/>
      <w:jc w:val="right"/>
    </w:pPr>
    <w:rPr>
      <w:rFonts w:cs="Arial"/>
      <w:b/>
      <w:bCs/>
      <w:szCs w:val="22"/>
      <w:lang w:val="en-US"/>
    </w:rPr>
  </w:style>
  <w:style w:type="paragraph" w:styleId="Caption">
    <w:name w:val="caption"/>
    <w:basedOn w:val="Normal"/>
    <w:next w:val="Normal"/>
    <w:uiPriority w:val="35"/>
    <w:qFormat/>
    <w:rsid w:val="00ED150D"/>
    <w:pPr>
      <w:spacing w:before="120"/>
    </w:pPr>
    <w:rPr>
      <w:b/>
      <w:bCs/>
      <w:sz w:val="20"/>
      <w:szCs w:val="20"/>
    </w:rPr>
  </w:style>
  <w:style w:type="paragraph" w:customStyle="1" w:styleId="xl22">
    <w:name w:val="xl22"/>
    <w:basedOn w:val="Normal"/>
    <w:rsid w:val="00902372"/>
    <w:pPr>
      <w:pBdr>
        <w:left w:val="single" w:sz="4" w:space="0" w:color="auto"/>
        <w:right w:val="single" w:sz="4" w:space="0" w:color="auto"/>
      </w:pBdr>
      <w:spacing w:before="100" w:beforeAutospacing="1" w:after="100" w:afterAutospacing="1"/>
      <w:ind w:firstLine="0"/>
      <w:jc w:val="center"/>
    </w:pPr>
    <w:rPr>
      <w:rFonts w:ascii="Times New Roman" w:hAnsi="Times New Roman"/>
      <w:sz w:val="24"/>
      <w:lang w:val="en-US"/>
    </w:rPr>
  </w:style>
  <w:style w:type="paragraph" w:customStyle="1" w:styleId="xl23">
    <w:name w:val="xl23"/>
    <w:basedOn w:val="Normal"/>
    <w:rsid w:val="00902372"/>
    <w:pPr>
      <w:pBdr>
        <w:left w:val="single" w:sz="4" w:space="0" w:color="auto"/>
        <w:right w:val="single" w:sz="4" w:space="0" w:color="auto"/>
      </w:pBdr>
      <w:spacing w:before="100" w:beforeAutospacing="1" w:after="100" w:afterAutospacing="1"/>
      <w:ind w:firstLine="0"/>
      <w:jc w:val="center"/>
    </w:pPr>
    <w:rPr>
      <w:rFonts w:ascii="Times New Roman" w:hAnsi="Times New Roman"/>
      <w:sz w:val="24"/>
      <w:lang w:val="en-US"/>
    </w:rPr>
  </w:style>
  <w:style w:type="paragraph" w:customStyle="1" w:styleId="xl24">
    <w:name w:val="xl24"/>
    <w:basedOn w:val="Normal"/>
    <w:rsid w:val="00902372"/>
    <w:pPr>
      <w:pBdr>
        <w:left w:val="single" w:sz="8" w:space="0" w:color="auto"/>
      </w:pBdr>
      <w:spacing w:before="100" w:beforeAutospacing="1" w:after="100" w:afterAutospacing="1"/>
      <w:ind w:firstLine="0"/>
      <w:jc w:val="center"/>
    </w:pPr>
    <w:rPr>
      <w:rFonts w:ascii="Times New Roman" w:hAnsi="Times New Roman"/>
      <w:sz w:val="24"/>
      <w:lang w:val="en-US"/>
    </w:rPr>
  </w:style>
  <w:style w:type="paragraph" w:customStyle="1" w:styleId="xl25">
    <w:name w:val="xl25"/>
    <w:basedOn w:val="Normal"/>
    <w:rsid w:val="00902372"/>
    <w:pPr>
      <w:spacing w:before="100" w:beforeAutospacing="1" w:after="100" w:afterAutospacing="1"/>
      <w:ind w:firstLine="0"/>
      <w:jc w:val="center"/>
    </w:pPr>
    <w:rPr>
      <w:rFonts w:ascii="Times New Roman" w:hAnsi="Times New Roman"/>
      <w:sz w:val="24"/>
      <w:lang w:val="en-US"/>
    </w:rPr>
  </w:style>
  <w:style w:type="paragraph" w:customStyle="1" w:styleId="xl26">
    <w:name w:val="xl26"/>
    <w:basedOn w:val="Normal"/>
    <w:rsid w:val="00902372"/>
    <w:pPr>
      <w:pBdr>
        <w:right w:val="single" w:sz="8" w:space="0" w:color="auto"/>
      </w:pBdr>
      <w:spacing w:before="100" w:beforeAutospacing="1" w:after="100" w:afterAutospacing="1"/>
      <w:ind w:firstLine="0"/>
      <w:jc w:val="center"/>
    </w:pPr>
    <w:rPr>
      <w:rFonts w:ascii="Times New Roman" w:hAnsi="Times New Roman"/>
      <w:sz w:val="24"/>
      <w:lang w:val="en-US"/>
    </w:rPr>
  </w:style>
  <w:style w:type="paragraph" w:customStyle="1" w:styleId="xl27">
    <w:name w:val="xl27"/>
    <w:basedOn w:val="Normal"/>
    <w:rsid w:val="00902372"/>
    <w:pPr>
      <w:pBdr>
        <w:left w:val="single" w:sz="8" w:space="0" w:color="auto"/>
        <w:bottom w:val="single" w:sz="8" w:space="0" w:color="auto"/>
      </w:pBdr>
      <w:spacing w:before="100" w:beforeAutospacing="1" w:after="100" w:afterAutospacing="1"/>
      <w:ind w:firstLine="0"/>
      <w:jc w:val="center"/>
    </w:pPr>
    <w:rPr>
      <w:rFonts w:ascii="Times New Roman" w:hAnsi="Times New Roman"/>
      <w:sz w:val="24"/>
      <w:lang w:val="en-US"/>
    </w:rPr>
  </w:style>
  <w:style w:type="paragraph" w:customStyle="1" w:styleId="xl28">
    <w:name w:val="xl28"/>
    <w:basedOn w:val="Normal"/>
    <w:rsid w:val="00902372"/>
    <w:pPr>
      <w:pBdr>
        <w:left w:val="single" w:sz="4" w:space="0" w:color="auto"/>
        <w:bottom w:val="single" w:sz="8" w:space="0" w:color="auto"/>
        <w:right w:val="single" w:sz="4" w:space="0" w:color="auto"/>
      </w:pBdr>
      <w:spacing w:before="100" w:beforeAutospacing="1" w:after="100" w:afterAutospacing="1"/>
      <w:ind w:firstLine="0"/>
      <w:jc w:val="center"/>
    </w:pPr>
    <w:rPr>
      <w:rFonts w:ascii="Times New Roman" w:hAnsi="Times New Roman"/>
      <w:sz w:val="24"/>
      <w:lang w:val="en-US"/>
    </w:rPr>
  </w:style>
  <w:style w:type="paragraph" w:customStyle="1" w:styleId="xl29">
    <w:name w:val="xl29"/>
    <w:basedOn w:val="Normal"/>
    <w:rsid w:val="00902372"/>
    <w:pPr>
      <w:pBdr>
        <w:bottom w:val="single" w:sz="8" w:space="0" w:color="auto"/>
      </w:pBdr>
      <w:spacing w:before="100" w:beforeAutospacing="1" w:after="100" w:afterAutospacing="1"/>
      <w:ind w:firstLine="0"/>
      <w:jc w:val="center"/>
    </w:pPr>
    <w:rPr>
      <w:rFonts w:ascii="Times New Roman" w:hAnsi="Times New Roman"/>
      <w:sz w:val="24"/>
      <w:lang w:val="en-US"/>
    </w:rPr>
  </w:style>
  <w:style w:type="paragraph" w:customStyle="1" w:styleId="xl30">
    <w:name w:val="xl30"/>
    <w:basedOn w:val="Normal"/>
    <w:rsid w:val="00902372"/>
    <w:pPr>
      <w:pBdr>
        <w:left w:val="single" w:sz="4" w:space="0" w:color="auto"/>
        <w:bottom w:val="single" w:sz="8" w:space="0" w:color="auto"/>
        <w:right w:val="single" w:sz="4" w:space="0" w:color="auto"/>
      </w:pBdr>
      <w:spacing w:before="100" w:beforeAutospacing="1" w:after="100" w:afterAutospacing="1"/>
      <w:ind w:firstLine="0"/>
      <w:jc w:val="center"/>
    </w:pPr>
    <w:rPr>
      <w:rFonts w:ascii="Times New Roman" w:hAnsi="Times New Roman"/>
      <w:sz w:val="24"/>
      <w:lang w:val="en-US"/>
    </w:rPr>
  </w:style>
  <w:style w:type="paragraph" w:customStyle="1" w:styleId="xl31">
    <w:name w:val="xl31"/>
    <w:basedOn w:val="Normal"/>
    <w:rsid w:val="00902372"/>
    <w:pPr>
      <w:pBdr>
        <w:bottom w:val="single" w:sz="8" w:space="0" w:color="auto"/>
        <w:right w:val="single" w:sz="8" w:space="0" w:color="auto"/>
      </w:pBdr>
      <w:spacing w:before="100" w:beforeAutospacing="1" w:after="100" w:afterAutospacing="1"/>
      <w:ind w:firstLine="0"/>
      <w:jc w:val="center"/>
    </w:pPr>
    <w:rPr>
      <w:rFonts w:ascii="Times New Roman" w:hAnsi="Times New Roman"/>
      <w:sz w:val="24"/>
      <w:lang w:val="en-US"/>
    </w:rPr>
  </w:style>
  <w:style w:type="paragraph" w:customStyle="1" w:styleId="xl32">
    <w:name w:val="xl32"/>
    <w:basedOn w:val="Normal"/>
    <w:rsid w:val="00902372"/>
    <w:pPr>
      <w:pBdr>
        <w:top w:val="single" w:sz="8" w:space="0" w:color="auto"/>
        <w:left w:val="single" w:sz="8" w:space="0" w:color="auto"/>
        <w:bottom w:val="double" w:sz="6" w:space="0" w:color="auto"/>
      </w:pBdr>
      <w:spacing w:before="100" w:beforeAutospacing="1" w:after="100" w:afterAutospacing="1"/>
      <w:ind w:firstLine="0"/>
      <w:jc w:val="center"/>
    </w:pPr>
    <w:rPr>
      <w:rFonts w:cs="Arial"/>
      <w:b/>
      <w:bCs/>
      <w:sz w:val="24"/>
      <w:lang w:val="en-US"/>
    </w:rPr>
  </w:style>
  <w:style w:type="paragraph" w:customStyle="1" w:styleId="xl33">
    <w:name w:val="xl33"/>
    <w:basedOn w:val="Normal"/>
    <w:rsid w:val="00902372"/>
    <w:pPr>
      <w:pBdr>
        <w:top w:val="single" w:sz="8" w:space="0" w:color="auto"/>
        <w:left w:val="single" w:sz="4" w:space="0" w:color="auto"/>
        <w:bottom w:val="double" w:sz="6" w:space="0" w:color="auto"/>
        <w:right w:val="single" w:sz="4" w:space="0" w:color="auto"/>
      </w:pBdr>
      <w:spacing w:before="100" w:beforeAutospacing="1" w:after="100" w:afterAutospacing="1"/>
      <w:ind w:firstLine="0"/>
      <w:jc w:val="center"/>
    </w:pPr>
    <w:rPr>
      <w:rFonts w:cs="Arial"/>
      <w:b/>
      <w:bCs/>
      <w:sz w:val="24"/>
      <w:lang w:val="en-US"/>
    </w:rPr>
  </w:style>
  <w:style w:type="paragraph" w:customStyle="1" w:styleId="xl34">
    <w:name w:val="xl34"/>
    <w:basedOn w:val="Normal"/>
    <w:rsid w:val="00902372"/>
    <w:pPr>
      <w:pBdr>
        <w:top w:val="single" w:sz="8" w:space="0" w:color="auto"/>
        <w:bottom w:val="double" w:sz="6" w:space="0" w:color="auto"/>
      </w:pBdr>
      <w:spacing w:before="100" w:beforeAutospacing="1" w:after="100" w:afterAutospacing="1"/>
      <w:ind w:firstLine="0"/>
      <w:jc w:val="center"/>
    </w:pPr>
    <w:rPr>
      <w:rFonts w:cs="Arial"/>
      <w:b/>
      <w:bCs/>
      <w:sz w:val="24"/>
      <w:lang w:val="en-US"/>
    </w:rPr>
  </w:style>
  <w:style w:type="paragraph" w:customStyle="1" w:styleId="xl35">
    <w:name w:val="xl35"/>
    <w:basedOn w:val="Normal"/>
    <w:rsid w:val="00902372"/>
    <w:pPr>
      <w:pBdr>
        <w:top w:val="single" w:sz="8" w:space="0" w:color="auto"/>
        <w:bottom w:val="double" w:sz="6" w:space="0" w:color="auto"/>
        <w:right w:val="single" w:sz="8" w:space="0" w:color="auto"/>
      </w:pBdr>
      <w:spacing w:before="100" w:beforeAutospacing="1" w:after="100" w:afterAutospacing="1"/>
      <w:ind w:firstLine="0"/>
      <w:jc w:val="center"/>
    </w:pPr>
    <w:rPr>
      <w:rFonts w:cs="Arial"/>
      <w:b/>
      <w:bCs/>
      <w:sz w:val="24"/>
      <w:lang w:val="en-US"/>
    </w:rPr>
  </w:style>
  <w:style w:type="paragraph" w:customStyle="1" w:styleId="References">
    <w:name w:val="References"/>
    <w:basedOn w:val="CertQualPoint"/>
    <w:link w:val="ReferencesChar"/>
    <w:qFormat/>
    <w:rsid w:val="009D00A2"/>
    <w:pPr>
      <w:ind w:left="720" w:hanging="720"/>
    </w:pPr>
  </w:style>
  <w:style w:type="paragraph" w:styleId="Revision">
    <w:name w:val="Revision"/>
    <w:hidden/>
    <w:uiPriority w:val="99"/>
    <w:semiHidden/>
    <w:rsid w:val="008E79BE"/>
    <w:rPr>
      <w:rFonts w:ascii="Arial" w:hAnsi="Arial"/>
      <w:sz w:val="22"/>
      <w:szCs w:val="24"/>
      <w:lang w:val="en-CA"/>
    </w:rPr>
  </w:style>
  <w:style w:type="character" w:customStyle="1" w:styleId="CertQualPointChar">
    <w:name w:val="Cert Qual Point Char"/>
    <w:basedOn w:val="DefaultParagraphFont"/>
    <w:link w:val="CertQualPoint"/>
    <w:rsid w:val="009D00A2"/>
    <w:rPr>
      <w:rFonts w:ascii="Arial" w:hAnsi="Arial"/>
      <w:sz w:val="22"/>
      <w:szCs w:val="24"/>
      <w:lang w:val="en-CA"/>
    </w:rPr>
  </w:style>
  <w:style w:type="character" w:customStyle="1" w:styleId="ReferencesChar">
    <w:name w:val="References Char"/>
    <w:basedOn w:val="CertQualPointChar"/>
    <w:link w:val="References"/>
    <w:rsid w:val="009D00A2"/>
    <w:rPr>
      <w:rFonts w:ascii="Arial" w:hAnsi="Arial"/>
      <w:sz w:val="22"/>
      <w:szCs w:val="24"/>
      <w:lang w:val="en-CA"/>
    </w:rPr>
  </w:style>
  <w:style w:type="paragraph" w:customStyle="1" w:styleId="xl63">
    <w:name w:val="xl63"/>
    <w:basedOn w:val="Normal"/>
    <w:rsid w:val="004A6C3D"/>
    <w:pPr>
      <w:spacing w:before="100" w:beforeAutospacing="1" w:after="100" w:afterAutospacing="1"/>
      <w:ind w:firstLine="0"/>
      <w:jc w:val="center"/>
    </w:pPr>
    <w:rPr>
      <w:rFonts w:ascii="Times New Roman" w:hAnsi="Times New Roman"/>
      <w:sz w:val="24"/>
      <w:lang w:val="en-US"/>
    </w:rPr>
  </w:style>
  <w:style w:type="paragraph" w:customStyle="1" w:styleId="xl64">
    <w:name w:val="xl64"/>
    <w:basedOn w:val="Normal"/>
    <w:rsid w:val="004A6C3D"/>
    <w:pPr>
      <w:pBdr>
        <w:left w:val="single" w:sz="8" w:space="0" w:color="auto"/>
        <w:bottom w:val="single" w:sz="4" w:space="0" w:color="auto"/>
        <w:right w:val="single" w:sz="4" w:space="0" w:color="auto"/>
      </w:pBdr>
      <w:spacing w:before="100" w:beforeAutospacing="1" w:after="100" w:afterAutospacing="1"/>
      <w:ind w:firstLine="0"/>
      <w:jc w:val="center"/>
    </w:pPr>
    <w:rPr>
      <w:rFonts w:ascii="Times New Roman" w:hAnsi="Times New Roman"/>
      <w:sz w:val="20"/>
      <w:szCs w:val="20"/>
      <w:lang w:val="en-US"/>
    </w:rPr>
  </w:style>
  <w:style w:type="paragraph" w:styleId="ListParagraph">
    <w:name w:val="List Paragraph"/>
    <w:basedOn w:val="Normal"/>
    <w:qFormat/>
    <w:rsid w:val="007A7D86"/>
    <w:pPr>
      <w:ind w:left="720"/>
      <w:contextualSpacing/>
    </w:pPr>
  </w:style>
  <w:style w:type="paragraph" w:styleId="TOC6">
    <w:name w:val="toc 6"/>
    <w:basedOn w:val="Normal"/>
    <w:next w:val="Normal"/>
    <w:autoRedefine/>
    <w:uiPriority w:val="99"/>
    <w:rsid w:val="005E68B7"/>
    <w:pPr>
      <w:spacing w:after="100"/>
      <w:ind w:firstLine="0"/>
    </w:pPr>
    <w:rPr>
      <w:u w:val="single"/>
    </w:rPr>
  </w:style>
  <w:style w:type="character" w:customStyle="1" w:styleId="Heading1Char">
    <w:name w:val="Heading 1 Char"/>
    <w:aliases w:val="Equity Rpt Heading Char"/>
    <w:basedOn w:val="DefaultParagraphFont"/>
    <w:link w:val="Heading1"/>
    <w:uiPriority w:val="99"/>
    <w:rsid w:val="00643320"/>
    <w:rPr>
      <w:rFonts w:ascii="Arial" w:hAnsi="Arial"/>
      <w:b/>
      <w:bCs/>
      <w:kern w:val="28"/>
      <w:sz w:val="22"/>
      <w:szCs w:val="24"/>
      <w:lang w:val="en-GB"/>
    </w:rPr>
  </w:style>
  <w:style w:type="character" w:customStyle="1" w:styleId="Heading2Char">
    <w:name w:val="Heading 2 Char"/>
    <w:aliases w:val="Equity Rpt Heading 2 Char1,Equity Rpt Heading 2 Char Char"/>
    <w:basedOn w:val="DefaultParagraphFont"/>
    <w:link w:val="Heading2"/>
    <w:uiPriority w:val="99"/>
    <w:rsid w:val="00BE2692"/>
    <w:rPr>
      <w:rFonts w:ascii="Arial" w:hAnsi="Arial" w:cs="Arial"/>
      <w:bCs/>
      <w:iCs/>
      <w:sz w:val="22"/>
      <w:szCs w:val="22"/>
      <w:u w:val="single"/>
      <w:lang w:val="en-CA"/>
    </w:rPr>
  </w:style>
  <w:style w:type="character" w:customStyle="1" w:styleId="Heading4Char">
    <w:name w:val="Heading 4 Char"/>
    <w:basedOn w:val="DefaultParagraphFont"/>
    <w:link w:val="Heading4"/>
    <w:uiPriority w:val="99"/>
    <w:rsid w:val="009B7208"/>
    <w:rPr>
      <w:bCs/>
      <w:i/>
      <w:sz w:val="24"/>
      <w:szCs w:val="28"/>
      <w:lang w:val="en-CA"/>
    </w:rPr>
  </w:style>
  <w:style w:type="character" w:customStyle="1" w:styleId="Heading5Char">
    <w:name w:val="Heading 5 Char"/>
    <w:basedOn w:val="DefaultParagraphFont"/>
    <w:link w:val="Heading5"/>
    <w:uiPriority w:val="99"/>
    <w:rsid w:val="009B7208"/>
    <w:rPr>
      <w:rFonts w:ascii="Arial" w:hAnsi="Arial"/>
      <w:b/>
      <w:spacing w:val="-3"/>
      <w:sz w:val="22"/>
      <w:szCs w:val="24"/>
      <w:lang w:val="en-CA"/>
    </w:rPr>
  </w:style>
  <w:style w:type="character" w:customStyle="1" w:styleId="Heading6Char">
    <w:name w:val="Heading 6 Char"/>
    <w:basedOn w:val="DefaultParagraphFont"/>
    <w:link w:val="Heading6"/>
    <w:uiPriority w:val="99"/>
    <w:rsid w:val="009B7208"/>
    <w:rPr>
      <w:b/>
      <w:bCs/>
      <w:sz w:val="22"/>
      <w:szCs w:val="22"/>
      <w:lang w:val="en-CA"/>
    </w:rPr>
  </w:style>
  <w:style w:type="character" w:customStyle="1" w:styleId="Heading7Char">
    <w:name w:val="Heading 7 Char"/>
    <w:basedOn w:val="DefaultParagraphFont"/>
    <w:link w:val="Heading7"/>
    <w:uiPriority w:val="99"/>
    <w:rsid w:val="009B7208"/>
    <w:rPr>
      <w:sz w:val="22"/>
      <w:szCs w:val="24"/>
      <w:lang w:val="en-CA"/>
    </w:rPr>
  </w:style>
  <w:style w:type="character" w:customStyle="1" w:styleId="Heading8Char">
    <w:name w:val="Heading 8 Char"/>
    <w:basedOn w:val="DefaultParagraphFont"/>
    <w:link w:val="Heading8"/>
    <w:uiPriority w:val="99"/>
    <w:rsid w:val="009B7208"/>
    <w:rPr>
      <w:i/>
      <w:iCs/>
      <w:sz w:val="22"/>
      <w:szCs w:val="24"/>
      <w:lang w:val="en-CA"/>
    </w:rPr>
  </w:style>
  <w:style w:type="character" w:customStyle="1" w:styleId="Heading9Char">
    <w:name w:val="Heading 9 Char"/>
    <w:basedOn w:val="DefaultParagraphFont"/>
    <w:link w:val="Heading9"/>
    <w:uiPriority w:val="99"/>
    <w:rsid w:val="009B7208"/>
    <w:rPr>
      <w:rFonts w:ascii="Arial" w:hAnsi="Arial" w:cs="Arial"/>
      <w:sz w:val="22"/>
      <w:szCs w:val="22"/>
      <w:lang w:val="en-CA"/>
    </w:rPr>
  </w:style>
  <w:style w:type="paragraph" w:styleId="TOCHeading">
    <w:name w:val="TOC Heading"/>
    <w:basedOn w:val="Heading1"/>
    <w:next w:val="Normal"/>
    <w:uiPriority w:val="99"/>
    <w:qFormat/>
    <w:rsid w:val="009B7208"/>
    <w:pPr>
      <w:keepNext w:val="0"/>
      <w:keepLines/>
      <w:numPr>
        <w:numId w:val="0"/>
      </w:numPr>
      <w:tabs>
        <w:tab w:val="clear" w:pos="567"/>
      </w:tabs>
      <w:spacing w:after="0" w:line="276" w:lineRule="auto"/>
      <w:ind w:left="576" w:hanging="576"/>
      <w:outlineLvl w:val="9"/>
    </w:pPr>
    <w:rPr>
      <w:rFonts w:eastAsia="Calibri" w:cs="Arial"/>
      <w:b w:val="0"/>
      <w:bCs w:val="0"/>
      <w:color w:val="365F91"/>
      <w:kern w:val="0"/>
      <w:sz w:val="28"/>
      <w:szCs w:val="28"/>
      <w:lang w:val="en-CA"/>
    </w:rPr>
  </w:style>
  <w:style w:type="paragraph" w:styleId="TOC9">
    <w:name w:val="toc 9"/>
    <w:basedOn w:val="Normal"/>
    <w:next w:val="Normal"/>
    <w:autoRedefine/>
    <w:uiPriority w:val="99"/>
    <w:rsid w:val="009B7208"/>
    <w:pPr>
      <w:spacing w:after="0"/>
      <w:ind w:left="1760" w:firstLine="0"/>
    </w:pPr>
    <w:rPr>
      <w:rFonts w:eastAsia="Calibri"/>
      <w:sz w:val="20"/>
      <w:szCs w:val="22"/>
      <w:lang w:val="en-US"/>
    </w:rPr>
  </w:style>
  <w:style w:type="paragraph" w:styleId="Title">
    <w:name w:val="Title"/>
    <w:basedOn w:val="Normal"/>
    <w:next w:val="Normal"/>
    <w:link w:val="TitleChar"/>
    <w:uiPriority w:val="99"/>
    <w:qFormat/>
    <w:rsid w:val="009B7208"/>
    <w:pPr>
      <w:spacing w:before="240" w:after="60"/>
      <w:ind w:firstLine="0"/>
      <w:jc w:val="center"/>
      <w:outlineLvl w:val="0"/>
    </w:pPr>
    <w:rPr>
      <w:rFonts w:ascii="Cambria" w:hAnsi="Cambria"/>
      <w:b/>
      <w:bCs/>
      <w:kern w:val="28"/>
      <w:sz w:val="32"/>
      <w:szCs w:val="32"/>
      <w:lang w:val="en-US"/>
    </w:rPr>
  </w:style>
  <w:style w:type="character" w:customStyle="1" w:styleId="TitleChar">
    <w:name w:val="Title Char"/>
    <w:basedOn w:val="DefaultParagraphFont"/>
    <w:link w:val="Title"/>
    <w:uiPriority w:val="99"/>
    <w:rsid w:val="009B7208"/>
    <w:rPr>
      <w:rFonts w:ascii="Cambria" w:hAnsi="Cambria"/>
      <w:b/>
      <w:bCs/>
      <w:kern w:val="28"/>
      <w:sz w:val="32"/>
      <w:szCs w:val="32"/>
    </w:rPr>
  </w:style>
  <w:style w:type="paragraph" w:customStyle="1" w:styleId="Default">
    <w:name w:val="Default"/>
    <w:uiPriority w:val="99"/>
    <w:rsid w:val="009B7208"/>
    <w:pPr>
      <w:autoSpaceDE w:val="0"/>
      <w:autoSpaceDN w:val="0"/>
      <w:adjustRightInd w:val="0"/>
    </w:pPr>
    <w:rPr>
      <w:rFonts w:ascii="Cambria" w:eastAsia="Calibri" w:hAnsi="Cambria" w:cs="Cambria"/>
      <w:color w:val="000000"/>
      <w:sz w:val="24"/>
      <w:szCs w:val="24"/>
    </w:rPr>
  </w:style>
  <w:style w:type="character" w:customStyle="1" w:styleId="heading31">
    <w:name w:val="heading31"/>
    <w:uiPriority w:val="99"/>
    <w:rsid w:val="009B7208"/>
    <w:rPr>
      <w:rFonts w:ascii="Verdana" w:hAnsi="Verdana"/>
      <w:b/>
      <w:sz w:val="14"/>
      <w:u w:val="none"/>
      <w:effect w:val="none"/>
    </w:rPr>
  </w:style>
  <w:style w:type="character" w:customStyle="1" w:styleId="BodyTextChar">
    <w:name w:val="Body Text Char"/>
    <w:basedOn w:val="DefaultParagraphFont"/>
    <w:link w:val="BodyText"/>
    <w:uiPriority w:val="99"/>
    <w:rsid w:val="009B7208"/>
    <w:rPr>
      <w:rFonts w:ascii="Arial" w:hAnsi="Arial"/>
      <w:sz w:val="22"/>
      <w:szCs w:val="24"/>
      <w:lang w:val="en-CA"/>
    </w:rPr>
  </w:style>
  <w:style w:type="character" w:customStyle="1" w:styleId="HeaderChar">
    <w:name w:val="Header Char"/>
    <w:basedOn w:val="DefaultParagraphFont"/>
    <w:link w:val="Header"/>
    <w:uiPriority w:val="99"/>
    <w:rsid w:val="009B7208"/>
    <w:rPr>
      <w:rFonts w:ascii="Arial" w:hAnsi="Arial"/>
      <w:sz w:val="22"/>
      <w:szCs w:val="24"/>
      <w:lang w:val="en-CA"/>
    </w:rPr>
  </w:style>
  <w:style w:type="paragraph" w:styleId="Subtitle">
    <w:name w:val="Subtitle"/>
    <w:basedOn w:val="Normal"/>
    <w:link w:val="SubtitleChar"/>
    <w:uiPriority w:val="99"/>
    <w:qFormat/>
    <w:rsid w:val="009B7208"/>
    <w:pPr>
      <w:overflowPunct w:val="0"/>
      <w:autoSpaceDE w:val="0"/>
      <w:autoSpaceDN w:val="0"/>
      <w:adjustRightInd w:val="0"/>
      <w:spacing w:after="0"/>
      <w:ind w:firstLine="0"/>
      <w:jc w:val="center"/>
      <w:textAlignment w:val="baseline"/>
    </w:pPr>
    <w:rPr>
      <w:rFonts w:ascii="Times New Roman" w:hAnsi="Times New Roman"/>
      <w:b/>
      <w:sz w:val="24"/>
      <w:szCs w:val="20"/>
      <w:lang w:val="en-US" w:eastAsia="en-CA"/>
    </w:rPr>
  </w:style>
  <w:style w:type="character" w:customStyle="1" w:styleId="SubtitleChar">
    <w:name w:val="Subtitle Char"/>
    <w:basedOn w:val="DefaultParagraphFont"/>
    <w:link w:val="Subtitle"/>
    <w:uiPriority w:val="99"/>
    <w:rsid w:val="009B7208"/>
    <w:rPr>
      <w:b/>
      <w:sz w:val="24"/>
      <w:lang w:eastAsia="en-CA"/>
    </w:rPr>
  </w:style>
  <w:style w:type="character" w:customStyle="1" w:styleId="NoSpacingChar">
    <w:name w:val="No Spacing Char"/>
    <w:link w:val="NoSpacing"/>
    <w:uiPriority w:val="99"/>
    <w:locked/>
    <w:rsid w:val="009B7208"/>
    <w:rPr>
      <w:rFonts w:ascii="Calibri" w:eastAsia="Calibri" w:hAnsi="Calibri"/>
      <w:sz w:val="22"/>
      <w:szCs w:val="22"/>
    </w:rPr>
  </w:style>
  <w:style w:type="paragraph" w:customStyle="1" w:styleId="DecimalAligned">
    <w:name w:val="Decimal Aligned"/>
    <w:basedOn w:val="Normal"/>
    <w:uiPriority w:val="99"/>
    <w:rsid w:val="009B7208"/>
    <w:pPr>
      <w:tabs>
        <w:tab w:val="decimal" w:pos="360"/>
      </w:tabs>
      <w:spacing w:after="200" w:line="276" w:lineRule="auto"/>
      <w:ind w:firstLine="0"/>
      <w:jc w:val="left"/>
    </w:pPr>
    <w:rPr>
      <w:szCs w:val="22"/>
      <w:lang w:val="en-US"/>
    </w:rPr>
  </w:style>
  <w:style w:type="character" w:styleId="Strong">
    <w:name w:val="Strong"/>
    <w:basedOn w:val="DefaultParagraphFont"/>
    <w:uiPriority w:val="99"/>
    <w:qFormat/>
    <w:rsid w:val="009B7208"/>
    <w:rPr>
      <w:rFonts w:cs="Times New Roman"/>
      <w:b/>
    </w:rPr>
  </w:style>
  <w:style w:type="character" w:customStyle="1" w:styleId="FooterChar">
    <w:name w:val="Footer Char"/>
    <w:basedOn w:val="DefaultParagraphFont"/>
    <w:link w:val="Footer"/>
    <w:uiPriority w:val="99"/>
    <w:rsid w:val="009B7208"/>
    <w:rPr>
      <w:rFonts w:ascii="Arial" w:hAnsi="Arial"/>
      <w:sz w:val="22"/>
      <w:szCs w:val="24"/>
      <w:lang w:val="en-CA"/>
    </w:rPr>
  </w:style>
  <w:style w:type="character" w:customStyle="1" w:styleId="BalloonTextChar">
    <w:name w:val="Balloon Text Char"/>
    <w:basedOn w:val="DefaultParagraphFont"/>
    <w:link w:val="BalloonText"/>
    <w:uiPriority w:val="99"/>
    <w:semiHidden/>
    <w:rsid w:val="009B7208"/>
    <w:rPr>
      <w:rFonts w:ascii="Tahoma" w:hAnsi="Tahoma" w:cs="Tahoma"/>
      <w:sz w:val="16"/>
      <w:szCs w:val="16"/>
      <w:lang w:val="en-CA"/>
    </w:rPr>
  </w:style>
  <w:style w:type="paragraph" w:styleId="Bibliography">
    <w:name w:val="Bibliography"/>
    <w:basedOn w:val="Normal"/>
    <w:next w:val="Normal"/>
    <w:uiPriority w:val="99"/>
    <w:rsid w:val="009B7208"/>
    <w:pPr>
      <w:spacing w:after="200" w:line="276" w:lineRule="auto"/>
      <w:ind w:firstLine="0"/>
      <w:jc w:val="left"/>
    </w:pPr>
    <w:rPr>
      <w:rFonts w:eastAsia="Calibri"/>
      <w:szCs w:val="22"/>
      <w:lang w:val="en-US"/>
    </w:rPr>
  </w:style>
  <w:style w:type="table" w:customStyle="1" w:styleId="LightShading1">
    <w:name w:val="Light Shading1"/>
    <w:uiPriority w:val="99"/>
    <w:rsid w:val="009B7208"/>
    <w:rPr>
      <w:rFonts w:ascii="Calibri" w:eastAsia="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styleId="TableGrid">
    <w:name w:val="Table Grid"/>
    <w:basedOn w:val="TableNormal"/>
    <w:uiPriority w:val="99"/>
    <w:rsid w:val="009B7208"/>
    <w:pPr>
      <w:jc w:val="both"/>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7">
    <w:name w:val="toc 7"/>
    <w:basedOn w:val="Normal"/>
    <w:next w:val="Normal"/>
    <w:autoRedefine/>
    <w:uiPriority w:val="99"/>
    <w:rsid w:val="009B7208"/>
    <w:pPr>
      <w:spacing w:after="100" w:line="276" w:lineRule="auto"/>
      <w:ind w:left="1320" w:firstLine="0"/>
      <w:jc w:val="left"/>
    </w:pPr>
    <w:rPr>
      <w:rFonts w:ascii="Calibri" w:hAnsi="Calibri"/>
      <w:szCs w:val="22"/>
      <w:lang w:val="en-US"/>
    </w:rPr>
  </w:style>
  <w:style w:type="paragraph" w:styleId="TOC8">
    <w:name w:val="toc 8"/>
    <w:basedOn w:val="Normal"/>
    <w:next w:val="Normal"/>
    <w:autoRedefine/>
    <w:uiPriority w:val="99"/>
    <w:rsid w:val="009B7208"/>
    <w:pPr>
      <w:spacing w:after="100" w:line="276" w:lineRule="auto"/>
      <w:ind w:left="1540" w:firstLine="0"/>
      <w:jc w:val="left"/>
    </w:pPr>
    <w:rPr>
      <w:rFonts w:ascii="Calibri" w:hAnsi="Calibri"/>
      <w:szCs w:val="22"/>
      <w:lang w:val="en-US"/>
    </w:rPr>
  </w:style>
  <w:style w:type="character" w:customStyle="1" w:styleId="CommentTextChar">
    <w:name w:val="Comment Text Char"/>
    <w:basedOn w:val="DefaultParagraphFont"/>
    <w:link w:val="CommentText"/>
    <w:uiPriority w:val="99"/>
    <w:semiHidden/>
    <w:rsid w:val="009B7208"/>
    <w:rPr>
      <w:rFonts w:ascii="Arial" w:hAnsi="Arial"/>
      <w:lang w:val="en-CA"/>
    </w:rPr>
  </w:style>
  <w:style w:type="character" w:customStyle="1" w:styleId="CommentSubjectChar">
    <w:name w:val="Comment Subject Char"/>
    <w:basedOn w:val="CommentTextChar"/>
    <w:link w:val="CommentSubject"/>
    <w:uiPriority w:val="99"/>
    <w:semiHidden/>
    <w:rsid w:val="009B7208"/>
    <w:rPr>
      <w:rFonts w:ascii="Arial" w:hAnsi="Arial"/>
      <w:b/>
      <w:bCs/>
      <w:lang w:val="en-CA"/>
    </w:rPr>
  </w:style>
  <w:style w:type="table" w:customStyle="1" w:styleId="LightShading-Accent11">
    <w:name w:val="Light Shading - Accent 11"/>
    <w:uiPriority w:val="99"/>
    <w:rsid w:val="009B7208"/>
    <w:rPr>
      <w:rFonts w:ascii="Calibri" w:eastAsia="Calibri" w:hAnsi="Calibri"/>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LightShading-Accent2">
    <w:name w:val="Light Shading Accent 2"/>
    <w:basedOn w:val="TableNormal"/>
    <w:uiPriority w:val="99"/>
    <w:rsid w:val="009B7208"/>
    <w:rPr>
      <w:rFonts w:ascii="Calibri" w:eastAsia="Calibri" w:hAnsi="Calibri"/>
      <w:color w:val="943634"/>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LightList1">
    <w:name w:val="Light List1"/>
    <w:uiPriority w:val="99"/>
    <w:rsid w:val="009B7208"/>
    <w:rPr>
      <w:rFonts w:ascii="Calibri" w:eastAsia="Calibri" w:hAnsi="Calibri"/>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styleId="LightShading-Accent6">
    <w:name w:val="Light Shading Accent 6"/>
    <w:basedOn w:val="TableNormal"/>
    <w:uiPriority w:val="99"/>
    <w:rsid w:val="009B7208"/>
    <w:rPr>
      <w:rFonts w:ascii="Calibri" w:eastAsia="Calibri" w:hAnsi="Calibri"/>
      <w:color w:val="E36C0A"/>
    </w:rPr>
    <w:tblPr>
      <w:tblStyleRowBandSize w:val="1"/>
      <w:tblStyleColBandSize w:val="1"/>
      <w:tblBorders>
        <w:top w:val="single" w:sz="8" w:space="0" w:color="F79646"/>
        <w:bottom w:val="single" w:sz="8" w:space="0" w:color="F79646"/>
      </w:tblBorders>
    </w:tblPr>
    <w:tblStylePr w:type="fir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LightShading2">
    <w:name w:val="Light Shading2"/>
    <w:uiPriority w:val="99"/>
    <w:rsid w:val="009B7208"/>
    <w:rPr>
      <w:rFonts w:ascii="Calibri" w:eastAsia="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LightList-Accent11">
    <w:name w:val="Light List - Accent 11"/>
    <w:uiPriority w:val="99"/>
    <w:rsid w:val="009B7208"/>
    <w:rPr>
      <w:rFonts w:ascii="Calibri" w:eastAsia="Calibri" w:hAnsi="Calibri"/>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LightShading3">
    <w:name w:val="Light Shading3"/>
    <w:uiPriority w:val="99"/>
    <w:rsid w:val="009B7208"/>
    <w:rPr>
      <w:rFonts w:ascii="Calibri" w:eastAsia="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LightList2">
    <w:name w:val="Light List2"/>
    <w:uiPriority w:val="99"/>
    <w:rsid w:val="009B7208"/>
    <w:rPr>
      <w:rFonts w:ascii="Calibri" w:eastAsia="Calibri" w:hAnsi="Calibri"/>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LightList-Accent12">
    <w:name w:val="Light List - Accent 12"/>
    <w:uiPriority w:val="99"/>
    <w:rsid w:val="009B7208"/>
    <w:rPr>
      <w:rFonts w:ascii="Calibri" w:eastAsia="Calibri" w:hAnsi="Calibri"/>
      <w:lang w:val="en-C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styleId="LightList-Accent5">
    <w:name w:val="Light List Accent 5"/>
    <w:basedOn w:val="TableNormal"/>
    <w:uiPriority w:val="99"/>
    <w:rsid w:val="009B7208"/>
    <w:rPr>
      <w:rFonts w:ascii="Calibri" w:eastAsia="Calibri" w:hAnsi="Calibri"/>
      <w:lang w:val="en-CA"/>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character" w:customStyle="1" w:styleId="BodyText2Char">
    <w:name w:val="Body Text 2 Char"/>
    <w:basedOn w:val="DefaultParagraphFont"/>
    <w:link w:val="BodyText2"/>
    <w:uiPriority w:val="99"/>
    <w:rsid w:val="009B7208"/>
    <w:rPr>
      <w:rFonts w:ascii="Arial" w:hAnsi="Arial"/>
      <w:sz w:val="22"/>
      <w:szCs w:val="24"/>
      <w:lang w:val="en-CA"/>
    </w:rPr>
  </w:style>
  <w:style w:type="paragraph" w:styleId="BodyText3">
    <w:name w:val="Body Text 3"/>
    <w:basedOn w:val="Normal"/>
    <w:link w:val="BodyText3Char"/>
    <w:uiPriority w:val="99"/>
    <w:rsid w:val="009B7208"/>
    <w:pPr>
      <w:ind w:firstLine="0"/>
    </w:pPr>
    <w:rPr>
      <w:rFonts w:eastAsia="Calibri"/>
      <w:sz w:val="16"/>
      <w:szCs w:val="16"/>
      <w:lang w:val="en-US"/>
    </w:rPr>
  </w:style>
  <w:style w:type="character" w:customStyle="1" w:styleId="BodyText3Char">
    <w:name w:val="Body Text 3 Char"/>
    <w:basedOn w:val="DefaultParagraphFont"/>
    <w:link w:val="BodyText3"/>
    <w:uiPriority w:val="99"/>
    <w:rsid w:val="009B7208"/>
    <w:rPr>
      <w:rFonts w:ascii="Arial" w:eastAsia="Calibri" w:hAnsi="Arial"/>
      <w:sz w:val="16"/>
      <w:szCs w:val="16"/>
    </w:rPr>
  </w:style>
  <w:style w:type="character" w:customStyle="1" w:styleId="BodyTextIndentChar">
    <w:name w:val="Body Text Indent Char"/>
    <w:basedOn w:val="DefaultParagraphFont"/>
    <w:link w:val="BodyTextIndent"/>
    <w:uiPriority w:val="99"/>
    <w:rsid w:val="009B7208"/>
    <w:rPr>
      <w:rFonts w:ascii="Arial" w:hAnsi="Arial"/>
      <w:sz w:val="22"/>
      <w:szCs w:val="24"/>
      <w:lang w:val="en-CA"/>
    </w:rPr>
  </w:style>
  <w:style w:type="table" w:customStyle="1" w:styleId="LightList-Accent13">
    <w:name w:val="Light List - Accent 13"/>
    <w:basedOn w:val="TableNormal"/>
    <w:uiPriority w:val="61"/>
    <w:rsid w:val="009B7208"/>
    <w:rPr>
      <w:rFonts w:ascii="Calibri" w:eastAsia="Calibri" w:hAnsi="Calibri"/>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PlainText">
    <w:name w:val="Plain Text"/>
    <w:basedOn w:val="Normal"/>
    <w:link w:val="PlainTextChar"/>
    <w:rsid w:val="009B7208"/>
    <w:pPr>
      <w:spacing w:after="0"/>
      <w:ind w:firstLine="0"/>
      <w:jc w:val="left"/>
    </w:pPr>
    <w:rPr>
      <w:rFonts w:ascii="Courier New" w:hAnsi="Courier New"/>
      <w:sz w:val="20"/>
      <w:szCs w:val="20"/>
      <w:lang w:val="en-US"/>
    </w:rPr>
  </w:style>
  <w:style w:type="character" w:customStyle="1" w:styleId="PlainTextChar">
    <w:name w:val="Plain Text Char"/>
    <w:basedOn w:val="DefaultParagraphFont"/>
    <w:link w:val="PlainText"/>
    <w:rsid w:val="009B7208"/>
    <w:rPr>
      <w:rFonts w:ascii="Courier New" w:hAnsi="Courier New"/>
    </w:rPr>
  </w:style>
  <w:style w:type="character" w:customStyle="1" w:styleId="FootnoteTextChar">
    <w:name w:val="Footnote Text Char"/>
    <w:basedOn w:val="DefaultParagraphFont"/>
    <w:link w:val="FootnoteText"/>
    <w:semiHidden/>
    <w:rsid w:val="009B7208"/>
  </w:style>
  <w:style w:type="paragraph" w:customStyle="1" w:styleId="TextCenter">
    <w:name w:val="Text Center"/>
    <w:basedOn w:val="Normal"/>
    <w:link w:val="TextCenterChar"/>
    <w:rsid w:val="009B7208"/>
    <w:pPr>
      <w:spacing w:after="240"/>
      <w:ind w:firstLine="0"/>
      <w:jc w:val="center"/>
    </w:pPr>
    <w:rPr>
      <w:rFonts w:ascii="Times New Roman" w:hAnsi="Times New Roman"/>
      <w:sz w:val="24"/>
      <w:szCs w:val="20"/>
    </w:rPr>
  </w:style>
  <w:style w:type="paragraph" w:customStyle="1" w:styleId="TextLeft">
    <w:name w:val="Text Left"/>
    <w:basedOn w:val="Normal"/>
    <w:rsid w:val="009B7208"/>
    <w:pPr>
      <w:spacing w:after="240"/>
      <w:ind w:firstLine="0"/>
      <w:jc w:val="left"/>
    </w:pPr>
    <w:rPr>
      <w:rFonts w:ascii="Times New Roman" w:hAnsi="Times New Roman"/>
      <w:sz w:val="24"/>
      <w:szCs w:val="20"/>
    </w:rPr>
  </w:style>
  <w:style w:type="character" w:customStyle="1" w:styleId="TextCenterChar">
    <w:name w:val="Text Center Char"/>
    <w:link w:val="TextCenter"/>
    <w:rsid w:val="009B7208"/>
    <w:rPr>
      <w:sz w:val="24"/>
      <w:lang w:val="en-CA"/>
    </w:rPr>
  </w:style>
  <w:style w:type="table" w:customStyle="1" w:styleId="LightList-Accent131">
    <w:name w:val="Light List - Accent 131"/>
    <w:basedOn w:val="TableNormal"/>
    <w:uiPriority w:val="61"/>
    <w:rsid w:val="00BE2692"/>
    <w:rPr>
      <w:rFonts w:ascii="Calibri" w:eastAsia="Calibri" w:hAnsi="Calibri"/>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67966">
      <w:bodyDiv w:val="1"/>
      <w:marLeft w:val="0"/>
      <w:marRight w:val="0"/>
      <w:marTop w:val="0"/>
      <w:marBottom w:val="0"/>
      <w:divBdr>
        <w:top w:val="none" w:sz="0" w:space="0" w:color="auto"/>
        <w:left w:val="none" w:sz="0" w:space="0" w:color="auto"/>
        <w:bottom w:val="none" w:sz="0" w:space="0" w:color="auto"/>
        <w:right w:val="none" w:sz="0" w:space="0" w:color="auto"/>
      </w:divBdr>
    </w:div>
    <w:div w:id="25720514">
      <w:bodyDiv w:val="1"/>
      <w:marLeft w:val="0"/>
      <w:marRight w:val="0"/>
      <w:marTop w:val="0"/>
      <w:marBottom w:val="0"/>
      <w:divBdr>
        <w:top w:val="none" w:sz="0" w:space="0" w:color="auto"/>
        <w:left w:val="none" w:sz="0" w:space="0" w:color="auto"/>
        <w:bottom w:val="none" w:sz="0" w:space="0" w:color="auto"/>
        <w:right w:val="none" w:sz="0" w:space="0" w:color="auto"/>
      </w:divBdr>
    </w:div>
    <w:div w:id="27029997">
      <w:bodyDiv w:val="1"/>
      <w:marLeft w:val="0"/>
      <w:marRight w:val="0"/>
      <w:marTop w:val="0"/>
      <w:marBottom w:val="0"/>
      <w:divBdr>
        <w:top w:val="none" w:sz="0" w:space="0" w:color="auto"/>
        <w:left w:val="none" w:sz="0" w:space="0" w:color="auto"/>
        <w:bottom w:val="none" w:sz="0" w:space="0" w:color="auto"/>
        <w:right w:val="none" w:sz="0" w:space="0" w:color="auto"/>
      </w:divBdr>
    </w:div>
    <w:div w:id="46497146">
      <w:bodyDiv w:val="1"/>
      <w:marLeft w:val="0"/>
      <w:marRight w:val="0"/>
      <w:marTop w:val="0"/>
      <w:marBottom w:val="0"/>
      <w:divBdr>
        <w:top w:val="none" w:sz="0" w:space="0" w:color="auto"/>
        <w:left w:val="none" w:sz="0" w:space="0" w:color="auto"/>
        <w:bottom w:val="none" w:sz="0" w:space="0" w:color="auto"/>
        <w:right w:val="none" w:sz="0" w:space="0" w:color="auto"/>
      </w:divBdr>
    </w:div>
    <w:div w:id="63843572">
      <w:bodyDiv w:val="1"/>
      <w:marLeft w:val="0"/>
      <w:marRight w:val="0"/>
      <w:marTop w:val="0"/>
      <w:marBottom w:val="0"/>
      <w:divBdr>
        <w:top w:val="none" w:sz="0" w:space="0" w:color="auto"/>
        <w:left w:val="none" w:sz="0" w:space="0" w:color="auto"/>
        <w:bottom w:val="none" w:sz="0" w:space="0" w:color="auto"/>
        <w:right w:val="none" w:sz="0" w:space="0" w:color="auto"/>
      </w:divBdr>
    </w:div>
    <w:div w:id="71050989">
      <w:bodyDiv w:val="1"/>
      <w:marLeft w:val="0"/>
      <w:marRight w:val="0"/>
      <w:marTop w:val="0"/>
      <w:marBottom w:val="0"/>
      <w:divBdr>
        <w:top w:val="none" w:sz="0" w:space="0" w:color="auto"/>
        <w:left w:val="none" w:sz="0" w:space="0" w:color="auto"/>
        <w:bottom w:val="none" w:sz="0" w:space="0" w:color="auto"/>
        <w:right w:val="none" w:sz="0" w:space="0" w:color="auto"/>
      </w:divBdr>
    </w:div>
    <w:div w:id="95910767">
      <w:bodyDiv w:val="1"/>
      <w:marLeft w:val="0"/>
      <w:marRight w:val="0"/>
      <w:marTop w:val="0"/>
      <w:marBottom w:val="0"/>
      <w:divBdr>
        <w:top w:val="none" w:sz="0" w:space="0" w:color="auto"/>
        <w:left w:val="none" w:sz="0" w:space="0" w:color="auto"/>
        <w:bottom w:val="none" w:sz="0" w:space="0" w:color="auto"/>
        <w:right w:val="none" w:sz="0" w:space="0" w:color="auto"/>
      </w:divBdr>
    </w:div>
    <w:div w:id="101726439">
      <w:bodyDiv w:val="1"/>
      <w:marLeft w:val="0"/>
      <w:marRight w:val="0"/>
      <w:marTop w:val="0"/>
      <w:marBottom w:val="0"/>
      <w:divBdr>
        <w:top w:val="none" w:sz="0" w:space="0" w:color="auto"/>
        <w:left w:val="none" w:sz="0" w:space="0" w:color="auto"/>
        <w:bottom w:val="none" w:sz="0" w:space="0" w:color="auto"/>
        <w:right w:val="none" w:sz="0" w:space="0" w:color="auto"/>
      </w:divBdr>
    </w:div>
    <w:div w:id="128594355">
      <w:bodyDiv w:val="1"/>
      <w:marLeft w:val="0"/>
      <w:marRight w:val="0"/>
      <w:marTop w:val="0"/>
      <w:marBottom w:val="0"/>
      <w:divBdr>
        <w:top w:val="none" w:sz="0" w:space="0" w:color="auto"/>
        <w:left w:val="none" w:sz="0" w:space="0" w:color="auto"/>
        <w:bottom w:val="none" w:sz="0" w:space="0" w:color="auto"/>
        <w:right w:val="none" w:sz="0" w:space="0" w:color="auto"/>
      </w:divBdr>
    </w:div>
    <w:div w:id="136843016">
      <w:bodyDiv w:val="1"/>
      <w:marLeft w:val="0"/>
      <w:marRight w:val="0"/>
      <w:marTop w:val="0"/>
      <w:marBottom w:val="0"/>
      <w:divBdr>
        <w:top w:val="none" w:sz="0" w:space="0" w:color="auto"/>
        <w:left w:val="none" w:sz="0" w:space="0" w:color="auto"/>
        <w:bottom w:val="none" w:sz="0" w:space="0" w:color="auto"/>
        <w:right w:val="none" w:sz="0" w:space="0" w:color="auto"/>
      </w:divBdr>
    </w:div>
    <w:div w:id="151070642">
      <w:bodyDiv w:val="1"/>
      <w:marLeft w:val="0"/>
      <w:marRight w:val="0"/>
      <w:marTop w:val="0"/>
      <w:marBottom w:val="0"/>
      <w:divBdr>
        <w:top w:val="none" w:sz="0" w:space="0" w:color="auto"/>
        <w:left w:val="none" w:sz="0" w:space="0" w:color="auto"/>
        <w:bottom w:val="none" w:sz="0" w:space="0" w:color="auto"/>
        <w:right w:val="none" w:sz="0" w:space="0" w:color="auto"/>
      </w:divBdr>
    </w:div>
    <w:div w:id="159584872">
      <w:bodyDiv w:val="1"/>
      <w:marLeft w:val="0"/>
      <w:marRight w:val="0"/>
      <w:marTop w:val="0"/>
      <w:marBottom w:val="0"/>
      <w:divBdr>
        <w:top w:val="none" w:sz="0" w:space="0" w:color="auto"/>
        <w:left w:val="none" w:sz="0" w:space="0" w:color="auto"/>
        <w:bottom w:val="none" w:sz="0" w:space="0" w:color="auto"/>
        <w:right w:val="none" w:sz="0" w:space="0" w:color="auto"/>
      </w:divBdr>
    </w:div>
    <w:div w:id="162937325">
      <w:bodyDiv w:val="1"/>
      <w:marLeft w:val="0"/>
      <w:marRight w:val="0"/>
      <w:marTop w:val="0"/>
      <w:marBottom w:val="0"/>
      <w:divBdr>
        <w:top w:val="none" w:sz="0" w:space="0" w:color="auto"/>
        <w:left w:val="none" w:sz="0" w:space="0" w:color="auto"/>
        <w:bottom w:val="none" w:sz="0" w:space="0" w:color="auto"/>
        <w:right w:val="none" w:sz="0" w:space="0" w:color="auto"/>
      </w:divBdr>
    </w:div>
    <w:div w:id="172570579">
      <w:bodyDiv w:val="1"/>
      <w:marLeft w:val="0"/>
      <w:marRight w:val="0"/>
      <w:marTop w:val="0"/>
      <w:marBottom w:val="0"/>
      <w:divBdr>
        <w:top w:val="none" w:sz="0" w:space="0" w:color="auto"/>
        <w:left w:val="none" w:sz="0" w:space="0" w:color="auto"/>
        <w:bottom w:val="none" w:sz="0" w:space="0" w:color="auto"/>
        <w:right w:val="none" w:sz="0" w:space="0" w:color="auto"/>
      </w:divBdr>
    </w:div>
    <w:div w:id="179049569">
      <w:bodyDiv w:val="1"/>
      <w:marLeft w:val="0"/>
      <w:marRight w:val="0"/>
      <w:marTop w:val="0"/>
      <w:marBottom w:val="0"/>
      <w:divBdr>
        <w:top w:val="none" w:sz="0" w:space="0" w:color="auto"/>
        <w:left w:val="none" w:sz="0" w:space="0" w:color="auto"/>
        <w:bottom w:val="none" w:sz="0" w:space="0" w:color="auto"/>
        <w:right w:val="none" w:sz="0" w:space="0" w:color="auto"/>
      </w:divBdr>
    </w:div>
    <w:div w:id="200360048">
      <w:bodyDiv w:val="1"/>
      <w:marLeft w:val="0"/>
      <w:marRight w:val="0"/>
      <w:marTop w:val="0"/>
      <w:marBottom w:val="0"/>
      <w:divBdr>
        <w:top w:val="none" w:sz="0" w:space="0" w:color="auto"/>
        <w:left w:val="none" w:sz="0" w:space="0" w:color="auto"/>
        <w:bottom w:val="none" w:sz="0" w:space="0" w:color="auto"/>
        <w:right w:val="none" w:sz="0" w:space="0" w:color="auto"/>
      </w:divBdr>
    </w:div>
    <w:div w:id="211230044">
      <w:bodyDiv w:val="1"/>
      <w:marLeft w:val="0"/>
      <w:marRight w:val="0"/>
      <w:marTop w:val="0"/>
      <w:marBottom w:val="0"/>
      <w:divBdr>
        <w:top w:val="none" w:sz="0" w:space="0" w:color="auto"/>
        <w:left w:val="none" w:sz="0" w:space="0" w:color="auto"/>
        <w:bottom w:val="none" w:sz="0" w:space="0" w:color="auto"/>
        <w:right w:val="none" w:sz="0" w:space="0" w:color="auto"/>
      </w:divBdr>
    </w:div>
    <w:div w:id="225527837">
      <w:bodyDiv w:val="1"/>
      <w:marLeft w:val="0"/>
      <w:marRight w:val="0"/>
      <w:marTop w:val="0"/>
      <w:marBottom w:val="0"/>
      <w:divBdr>
        <w:top w:val="none" w:sz="0" w:space="0" w:color="auto"/>
        <w:left w:val="none" w:sz="0" w:space="0" w:color="auto"/>
        <w:bottom w:val="none" w:sz="0" w:space="0" w:color="auto"/>
        <w:right w:val="none" w:sz="0" w:space="0" w:color="auto"/>
      </w:divBdr>
    </w:div>
    <w:div w:id="228198585">
      <w:bodyDiv w:val="1"/>
      <w:marLeft w:val="0"/>
      <w:marRight w:val="0"/>
      <w:marTop w:val="0"/>
      <w:marBottom w:val="0"/>
      <w:divBdr>
        <w:top w:val="none" w:sz="0" w:space="0" w:color="auto"/>
        <w:left w:val="none" w:sz="0" w:space="0" w:color="auto"/>
        <w:bottom w:val="none" w:sz="0" w:space="0" w:color="auto"/>
        <w:right w:val="none" w:sz="0" w:space="0" w:color="auto"/>
      </w:divBdr>
    </w:div>
    <w:div w:id="228460665">
      <w:bodyDiv w:val="1"/>
      <w:marLeft w:val="0"/>
      <w:marRight w:val="0"/>
      <w:marTop w:val="0"/>
      <w:marBottom w:val="0"/>
      <w:divBdr>
        <w:top w:val="none" w:sz="0" w:space="0" w:color="auto"/>
        <w:left w:val="none" w:sz="0" w:space="0" w:color="auto"/>
        <w:bottom w:val="none" w:sz="0" w:space="0" w:color="auto"/>
        <w:right w:val="none" w:sz="0" w:space="0" w:color="auto"/>
      </w:divBdr>
    </w:div>
    <w:div w:id="261836435">
      <w:bodyDiv w:val="1"/>
      <w:marLeft w:val="0"/>
      <w:marRight w:val="0"/>
      <w:marTop w:val="0"/>
      <w:marBottom w:val="0"/>
      <w:divBdr>
        <w:top w:val="none" w:sz="0" w:space="0" w:color="auto"/>
        <w:left w:val="none" w:sz="0" w:space="0" w:color="auto"/>
        <w:bottom w:val="none" w:sz="0" w:space="0" w:color="auto"/>
        <w:right w:val="none" w:sz="0" w:space="0" w:color="auto"/>
      </w:divBdr>
    </w:div>
    <w:div w:id="265237733">
      <w:bodyDiv w:val="1"/>
      <w:marLeft w:val="0"/>
      <w:marRight w:val="0"/>
      <w:marTop w:val="0"/>
      <w:marBottom w:val="0"/>
      <w:divBdr>
        <w:top w:val="none" w:sz="0" w:space="0" w:color="auto"/>
        <w:left w:val="none" w:sz="0" w:space="0" w:color="auto"/>
        <w:bottom w:val="none" w:sz="0" w:space="0" w:color="auto"/>
        <w:right w:val="none" w:sz="0" w:space="0" w:color="auto"/>
      </w:divBdr>
    </w:div>
    <w:div w:id="273903043">
      <w:bodyDiv w:val="1"/>
      <w:marLeft w:val="0"/>
      <w:marRight w:val="0"/>
      <w:marTop w:val="0"/>
      <w:marBottom w:val="0"/>
      <w:divBdr>
        <w:top w:val="none" w:sz="0" w:space="0" w:color="auto"/>
        <w:left w:val="none" w:sz="0" w:space="0" w:color="auto"/>
        <w:bottom w:val="none" w:sz="0" w:space="0" w:color="auto"/>
        <w:right w:val="none" w:sz="0" w:space="0" w:color="auto"/>
      </w:divBdr>
    </w:div>
    <w:div w:id="284578790">
      <w:bodyDiv w:val="1"/>
      <w:marLeft w:val="0"/>
      <w:marRight w:val="0"/>
      <w:marTop w:val="0"/>
      <w:marBottom w:val="0"/>
      <w:divBdr>
        <w:top w:val="none" w:sz="0" w:space="0" w:color="auto"/>
        <w:left w:val="none" w:sz="0" w:space="0" w:color="auto"/>
        <w:bottom w:val="none" w:sz="0" w:space="0" w:color="auto"/>
        <w:right w:val="none" w:sz="0" w:space="0" w:color="auto"/>
      </w:divBdr>
    </w:div>
    <w:div w:id="288779689">
      <w:bodyDiv w:val="1"/>
      <w:marLeft w:val="0"/>
      <w:marRight w:val="0"/>
      <w:marTop w:val="0"/>
      <w:marBottom w:val="0"/>
      <w:divBdr>
        <w:top w:val="none" w:sz="0" w:space="0" w:color="auto"/>
        <w:left w:val="none" w:sz="0" w:space="0" w:color="auto"/>
        <w:bottom w:val="none" w:sz="0" w:space="0" w:color="auto"/>
        <w:right w:val="none" w:sz="0" w:space="0" w:color="auto"/>
      </w:divBdr>
      <w:divsChild>
        <w:div w:id="1821657691">
          <w:marLeft w:val="0"/>
          <w:marRight w:val="0"/>
          <w:marTop w:val="0"/>
          <w:marBottom w:val="0"/>
          <w:divBdr>
            <w:top w:val="none" w:sz="0" w:space="0" w:color="auto"/>
            <w:left w:val="none" w:sz="0" w:space="0" w:color="auto"/>
            <w:bottom w:val="none" w:sz="0" w:space="0" w:color="auto"/>
            <w:right w:val="none" w:sz="0" w:space="0" w:color="auto"/>
          </w:divBdr>
          <w:divsChild>
            <w:div w:id="1758477109">
              <w:marLeft w:val="0"/>
              <w:marRight w:val="0"/>
              <w:marTop w:val="0"/>
              <w:marBottom w:val="0"/>
              <w:divBdr>
                <w:top w:val="none" w:sz="0" w:space="0" w:color="auto"/>
                <w:left w:val="none" w:sz="0" w:space="0" w:color="auto"/>
                <w:bottom w:val="none" w:sz="0" w:space="0" w:color="auto"/>
                <w:right w:val="none" w:sz="0" w:space="0" w:color="auto"/>
              </w:divBdr>
              <w:divsChild>
                <w:div w:id="176845825">
                  <w:marLeft w:val="0"/>
                  <w:marRight w:val="0"/>
                  <w:marTop w:val="0"/>
                  <w:marBottom w:val="375"/>
                  <w:divBdr>
                    <w:top w:val="none" w:sz="0" w:space="0" w:color="auto"/>
                    <w:left w:val="none" w:sz="0" w:space="0" w:color="auto"/>
                    <w:bottom w:val="none" w:sz="0" w:space="0" w:color="auto"/>
                    <w:right w:val="none" w:sz="0" w:space="0" w:color="auto"/>
                  </w:divBdr>
                  <w:divsChild>
                    <w:div w:id="13722209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96839643">
      <w:bodyDiv w:val="1"/>
      <w:marLeft w:val="0"/>
      <w:marRight w:val="0"/>
      <w:marTop w:val="0"/>
      <w:marBottom w:val="0"/>
      <w:divBdr>
        <w:top w:val="none" w:sz="0" w:space="0" w:color="auto"/>
        <w:left w:val="none" w:sz="0" w:space="0" w:color="auto"/>
        <w:bottom w:val="none" w:sz="0" w:space="0" w:color="auto"/>
        <w:right w:val="none" w:sz="0" w:space="0" w:color="auto"/>
      </w:divBdr>
    </w:div>
    <w:div w:id="305015405">
      <w:bodyDiv w:val="1"/>
      <w:marLeft w:val="0"/>
      <w:marRight w:val="0"/>
      <w:marTop w:val="0"/>
      <w:marBottom w:val="0"/>
      <w:divBdr>
        <w:top w:val="none" w:sz="0" w:space="0" w:color="auto"/>
        <w:left w:val="none" w:sz="0" w:space="0" w:color="auto"/>
        <w:bottom w:val="none" w:sz="0" w:space="0" w:color="auto"/>
        <w:right w:val="none" w:sz="0" w:space="0" w:color="auto"/>
      </w:divBdr>
    </w:div>
    <w:div w:id="306906182">
      <w:bodyDiv w:val="1"/>
      <w:marLeft w:val="0"/>
      <w:marRight w:val="0"/>
      <w:marTop w:val="0"/>
      <w:marBottom w:val="0"/>
      <w:divBdr>
        <w:top w:val="none" w:sz="0" w:space="0" w:color="auto"/>
        <w:left w:val="none" w:sz="0" w:space="0" w:color="auto"/>
        <w:bottom w:val="none" w:sz="0" w:space="0" w:color="auto"/>
        <w:right w:val="none" w:sz="0" w:space="0" w:color="auto"/>
      </w:divBdr>
    </w:div>
    <w:div w:id="308438871">
      <w:bodyDiv w:val="1"/>
      <w:marLeft w:val="0"/>
      <w:marRight w:val="0"/>
      <w:marTop w:val="0"/>
      <w:marBottom w:val="0"/>
      <w:divBdr>
        <w:top w:val="none" w:sz="0" w:space="0" w:color="auto"/>
        <w:left w:val="none" w:sz="0" w:space="0" w:color="auto"/>
        <w:bottom w:val="none" w:sz="0" w:space="0" w:color="auto"/>
        <w:right w:val="none" w:sz="0" w:space="0" w:color="auto"/>
      </w:divBdr>
    </w:div>
    <w:div w:id="310181912">
      <w:bodyDiv w:val="1"/>
      <w:marLeft w:val="0"/>
      <w:marRight w:val="0"/>
      <w:marTop w:val="0"/>
      <w:marBottom w:val="0"/>
      <w:divBdr>
        <w:top w:val="none" w:sz="0" w:space="0" w:color="auto"/>
        <w:left w:val="none" w:sz="0" w:space="0" w:color="auto"/>
        <w:bottom w:val="none" w:sz="0" w:space="0" w:color="auto"/>
        <w:right w:val="none" w:sz="0" w:space="0" w:color="auto"/>
      </w:divBdr>
    </w:div>
    <w:div w:id="316612135">
      <w:bodyDiv w:val="1"/>
      <w:marLeft w:val="0"/>
      <w:marRight w:val="0"/>
      <w:marTop w:val="0"/>
      <w:marBottom w:val="0"/>
      <w:divBdr>
        <w:top w:val="none" w:sz="0" w:space="0" w:color="auto"/>
        <w:left w:val="none" w:sz="0" w:space="0" w:color="auto"/>
        <w:bottom w:val="none" w:sz="0" w:space="0" w:color="auto"/>
        <w:right w:val="none" w:sz="0" w:space="0" w:color="auto"/>
      </w:divBdr>
    </w:div>
    <w:div w:id="321157441">
      <w:bodyDiv w:val="1"/>
      <w:marLeft w:val="0"/>
      <w:marRight w:val="0"/>
      <w:marTop w:val="0"/>
      <w:marBottom w:val="0"/>
      <w:divBdr>
        <w:top w:val="none" w:sz="0" w:space="0" w:color="auto"/>
        <w:left w:val="none" w:sz="0" w:space="0" w:color="auto"/>
        <w:bottom w:val="none" w:sz="0" w:space="0" w:color="auto"/>
        <w:right w:val="none" w:sz="0" w:space="0" w:color="auto"/>
      </w:divBdr>
    </w:div>
    <w:div w:id="340859640">
      <w:bodyDiv w:val="1"/>
      <w:marLeft w:val="0"/>
      <w:marRight w:val="0"/>
      <w:marTop w:val="0"/>
      <w:marBottom w:val="0"/>
      <w:divBdr>
        <w:top w:val="none" w:sz="0" w:space="0" w:color="auto"/>
        <w:left w:val="none" w:sz="0" w:space="0" w:color="auto"/>
        <w:bottom w:val="none" w:sz="0" w:space="0" w:color="auto"/>
        <w:right w:val="none" w:sz="0" w:space="0" w:color="auto"/>
      </w:divBdr>
    </w:div>
    <w:div w:id="364714269">
      <w:bodyDiv w:val="1"/>
      <w:marLeft w:val="0"/>
      <w:marRight w:val="0"/>
      <w:marTop w:val="0"/>
      <w:marBottom w:val="0"/>
      <w:divBdr>
        <w:top w:val="none" w:sz="0" w:space="0" w:color="auto"/>
        <w:left w:val="none" w:sz="0" w:space="0" w:color="auto"/>
        <w:bottom w:val="none" w:sz="0" w:space="0" w:color="auto"/>
        <w:right w:val="none" w:sz="0" w:space="0" w:color="auto"/>
      </w:divBdr>
    </w:div>
    <w:div w:id="370570215">
      <w:bodyDiv w:val="1"/>
      <w:marLeft w:val="0"/>
      <w:marRight w:val="0"/>
      <w:marTop w:val="0"/>
      <w:marBottom w:val="0"/>
      <w:divBdr>
        <w:top w:val="none" w:sz="0" w:space="0" w:color="auto"/>
        <w:left w:val="none" w:sz="0" w:space="0" w:color="auto"/>
        <w:bottom w:val="none" w:sz="0" w:space="0" w:color="auto"/>
        <w:right w:val="none" w:sz="0" w:space="0" w:color="auto"/>
      </w:divBdr>
    </w:div>
    <w:div w:id="386799862">
      <w:bodyDiv w:val="1"/>
      <w:marLeft w:val="0"/>
      <w:marRight w:val="0"/>
      <w:marTop w:val="0"/>
      <w:marBottom w:val="0"/>
      <w:divBdr>
        <w:top w:val="none" w:sz="0" w:space="0" w:color="auto"/>
        <w:left w:val="none" w:sz="0" w:space="0" w:color="auto"/>
        <w:bottom w:val="none" w:sz="0" w:space="0" w:color="auto"/>
        <w:right w:val="none" w:sz="0" w:space="0" w:color="auto"/>
      </w:divBdr>
    </w:div>
    <w:div w:id="406459890">
      <w:bodyDiv w:val="1"/>
      <w:marLeft w:val="0"/>
      <w:marRight w:val="0"/>
      <w:marTop w:val="0"/>
      <w:marBottom w:val="0"/>
      <w:divBdr>
        <w:top w:val="none" w:sz="0" w:space="0" w:color="auto"/>
        <w:left w:val="none" w:sz="0" w:space="0" w:color="auto"/>
        <w:bottom w:val="none" w:sz="0" w:space="0" w:color="auto"/>
        <w:right w:val="none" w:sz="0" w:space="0" w:color="auto"/>
      </w:divBdr>
    </w:div>
    <w:div w:id="426460758">
      <w:bodyDiv w:val="1"/>
      <w:marLeft w:val="0"/>
      <w:marRight w:val="0"/>
      <w:marTop w:val="0"/>
      <w:marBottom w:val="0"/>
      <w:divBdr>
        <w:top w:val="none" w:sz="0" w:space="0" w:color="auto"/>
        <w:left w:val="none" w:sz="0" w:space="0" w:color="auto"/>
        <w:bottom w:val="none" w:sz="0" w:space="0" w:color="auto"/>
        <w:right w:val="none" w:sz="0" w:space="0" w:color="auto"/>
      </w:divBdr>
    </w:div>
    <w:div w:id="438647239">
      <w:bodyDiv w:val="1"/>
      <w:marLeft w:val="0"/>
      <w:marRight w:val="0"/>
      <w:marTop w:val="0"/>
      <w:marBottom w:val="0"/>
      <w:divBdr>
        <w:top w:val="none" w:sz="0" w:space="0" w:color="auto"/>
        <w:left w:val="none" w:sz="0" w:space="0" w:color="auto"/>
        <w:bottom w:val="none" w:sz="0" w:space="0" w:color="auto"/>
        <w:right w:val="none" w:sz="0" w:space="0" w:color="auto"/>
      </w:divBdr>
    </w:div>
    <w:div w:id="448428977">
      <w:bodyDiv w:val="1"/>
      <w:marLeft w:val="0"/>
      <w:marRight w:val="0"/>
      <w:marTop w:val="0"/>
      <w:marBottom w:val="0"/>
      <w:divBdr>
        <w:top w:val="none" w:sz="0" w:space="0" w:color="auto"/>
        <w:left w:val="none" w:sz="0" w:space="0" w:color="auto"/>
        <w:bottom w:val="none" w:sz="0" w:space="0" w:color="auto"/>
        <w:right w:val="none" w:sz="0" w:space="0" w:color="auto"/>
      </w:divBdr>
    </w:div>
    <w:div w:id="501623096">
      <w:bodyDiv w:val="1"/>
      <w:marLeft w:val="0"/>
      <w:marRight w:val="0"/>
      <w:marTop w:val="0"/>
      <w:marBottom w:val="0"/>
      <w:divBdr>
        <w:top w:val="none" w:sz="0" w:space="0" w:color="auto"/>
        <w:left w:val="none" w:sz="0" w:space="0" w:color="auto"/>
        <w:bottom w:val="none" w:sz="0" w:space="0" w:color="auto"/>
        <w:right w:val="none" w:sz="0" w:space="0" w:color="auto"/>
      </w:divBdr>
    </w:div>
    <w:div w:id="515190346">
      <w:bodyDiv w:val="1"/>
      <w:marLeft w:val="0"/>
      <w:marRight w:val="0"/>
      <w:marTop w:val="0"/>
      <w:marBottom w:val="0"/>
      <w:divBdr>
        <w:top w:val="none" w:sz="0" w:space="0" w:color="auto"/>
        <w:left w:val="none" w:sz="0" w:space="0" w:color="auto"/>
        <w:bottom w:val="none" w:sz="0" w:space="0" w:color="auto"/>
        <w:right w:val="none" w:sz="0" w:space="0" w:color="auto"/>
      </w:divBdr>
    </w:div>
    <w:div w:id="522405442">
      <w:bodyDiv w:val="1"/>
      <w:marLeft w:val="0"/>
      <w:marRight w:val="0"/>
      <w:marTop w:val="0"/>
      <w:marBottom w:val="0"/>
      <w:divBdr>
        <w:top w:val="none" w:sz="0" w:space="0" w:color="auto"/>
        <w:left w:val="none" w:sz="0" w:space="0" w:color="auto"/>
        <w:bottom w:val="none" w:sz="0" w:space="0" w:color="auto"/>
        <w:right w:val="none" w:sz="0" w:space="0" w:color="auto"/>
      </w:divBdr>
    </w:div>
    <w:div w:id="542864837">
      <w:bodyDiv w:val="1"/>
      <w:marLeft w:val="0"/>
      <w:marRight w:val="0"/>
      <w:marTop w:val="0"/>
      <w:marBottom w:val="0"/>
      <w:divBdr>
        <w:top w:val="none" w:sz="0" w:space="0" w:color="auto"/>
        <w:left w:val="none" w:sz="0" w:space="0" w:color="auto"/>
        <w:bottom w:val="none" w:sz="0" w:space="0" w:color="auto"/>
        <w:right w:val="none" w:sz="0" w:space="0" w:color="auto"/>
      </w:divBdr>
    </w:div>
    <w:div w:id="573779282">
      <w:bodyDiv w:val="1"/>
      <w:marLeft w:val="0"/>
      <w:marRight w:val="0"/>
      <w:marTop w:val="0"/>
      <w:marBottom w:val="0"/>
      <w:divBdr>
        <w:top w:val="none" w:sz="0" w:space="0" w:color="auto"/>
        <w:left w:val="none" w:sz="0" w:space="0" w:color="auto"/>
        <w:bottom w:val="none" w:sz="0" w:space="0" w:color="auto"/>
        <w:right w:val="none" w:sz="0" w:space="0" w:color="auto"/>
      </w:divBdr>
    </w:div>
    <w:div w:id="603658231">
      <w:bodyDiv w:val="1"/>
      <w:marLeft w:val="0"/>
      <w:marRight w:val="0"/>
      <w:marTop w:val="0"/>
      <w:marBottom w:val="0"/>
      <w:divBdr>
        <w:top w:val="none" w:sz="0" w:space="0" w:color="auto"/>
        <w:left w:val="none" w:sz="0" w:space="0" w:color="auto"/>
        <w:bottom w:val="none" w:sz="0" w:space="0" w:color="auto"/>
        <w:right w:val="none" w:sz="0" w:space="0" w:color="auto"/>
      </w:divBdr>
    </w:div>
    <w:div w:id="612711119">
      <w:bodyDiv w:val="1"/>
      <w:marLeft w:val="0"/>
      <w:marRight w:val="0"/>
      <w:marTop w:val="0"/>
      <w:marBottom w:val="0"/>
      <w:divBdr>
        <w:top w:val="none" w:sz="0" w:space="0" w:color="auto"/>
        <w:left w:val="none" w:sz="0" w:space="0" w:color="auto"/>
        <w:bottom w:val="none" w:sz="0" w:space="0" w:color="auto"/>
        <w:right w:val="none" w:sz="0" w:space="0" w:color="auto"/>
      </w:divBdr>
    </w:div>
    <w:div w:id="622231259">
      <w:bodyDiv w:val="1"/>
      <w:marLeft w:val="0"/>
      <w:marRight w:val="0"/>
      <w:marTop w:val="0"/>
      <w:marBottom w:val="0"/>
      <w:divBdr>
        <w:top w:val="none" w:sz="0" w:space="0" w:color="auto"/>
        <w:left w:val="none" w:sz="0" w:space="0" w:color="auto"/>
        <w:bottom w:val="none" w:sz="0" w:space="0" w:color="auto"/>
        <w:right w:val="none" w:sz="0" w:space="0" w:color="auto"/>
      </w:divBdr>
    </w:div>
    <w:div w:id="626400543">
      <w:bodyDiv w:val="1"/>
      <w:marLeft w:val="0"/>
      <w:marRight w:val="0"/>
      <w:marTop w:val="0"/>
      <w:marBottom w:val="0"/>
      <w:divBdr>
        <w:top w:val="none" w:sz="0" w:space="0" w:color="auto"/>
        <w:left w:val="none" w:sz="0" w:space="0" w:color="auto"/>
        <w:bottom w:val="none" w:sz="0" w:space="0" w:color="auto"/>
        <w:right w:val="none" w:sz="0" w:space="0" w:color="auto"/>
      </w:divBdr>
    </w:div>
    <w:div w:id="638648834">
      <w:bodyDiv w:val="1"/>
      <w:marLeft w:val="0"/>
      <w:marRight w:val="0"/>
      <w:marTop w:val="0"/>
      <w:marBottom w:val="0"/>
      <w:divBdr>
        <w:top w:val="none" w:sz="0" w:space="0" w:color="auto"/>
        <w:left w:val="none" w:sz="0" w:space="0" w:color="auto"/>
        <w:bottom w:val="none" w:sz="0" w:space="0" w:color="auto"/>
        <w:right w:val="none" w:sz="0" w:space="0" w:color="auto"/>
      </w:divBdr>
    </w:div>
    <w:div w:id="655114968">
      <w:bodyDiv w:val="1"/>
      <w:marLeft w:val="0"/>
      <w:marRight w:val="0"/>
      <w:marTop w:val="0"/>
      <w:marBottom w:val="0"/>
      <w:divBdr>
        <w:top w:val="none" w:sz="0" w:space="0" w:color="auto"/>
        <w:left w:val="none" w:sz="0" w:space="0" w:color="auto"/>
        <w:bottom w:val="none" w:sz="0" w:space="0" w:color="auto"/>
        <w:right w:val="none" w:sz="0" w:space="0" w:color="auto"/>
      </w:divBdr>
    </w:div>
    <w:div w:id="657461394">
      <w:bodyDiv w:val="1"/>
      <w:marLeft w:val="0"/>
      <w:marRight w:val="0"/>
      <w:marTop w:val="0"/>
      <w:marBottom w:val="0"/>
      <w:divBdr>
        <w:top w:val="none" w:sz="0" w:space="0" w:color="auto"/>
        <w:left w:val="none" w:sz="0" w:space="0" w:color="auto"/>
        <w:bottom w:val="none" w:sz="0" w:space="0" w:color="auto"/>
        <w:right w:val="none" w:sz="0" w:space="0" w:color="auto"/>
      </w:divBdr>
      <w:divsChild>
        <w:div w:id="100225134">
          <w:marLeft w:val="0"/>
          <w:marRight w:val="0"/>
          <w:marTop w:val="0"/>
          <w:marBottom w:val="0"/>
          <w:divBdr>
            <w:top w:val="none" w:sz="0" w:space="0" w:color="auto"/>
            <w:left w:val="none" w:sz="0" w:space="0" w:color="auto"/>
            <w:bottom w:val="none" w:sz="0" w:space="0" w:color="auto"/>
            <w:right w:val="none" w:sz="0" w:space="0" w:color="auto"/>
          </w:divBdr>
          <w:divsChild>
            <w:div w:id="1012032919">
              <w:marLeft w:val="0"/>
              <w:marRight w:val="0"/>
              <w:marTop w:val="0"/>
              <w:marBottom w:val="0"/>
              <w:divBdr>
                <w:top w:val="none" w:sz="0" w:space="0" w:color="auto"/>
                <w:left w:val="none" w:sz="0" w:space="0" w:color="auto"/>
                <w:bottom w:val="none" w:sz="0" w:space="0" w:color="auto"/>
                <w:right w:val="none" w:sz="0" w:space="0" w:color="auto"/>
              </w:divBdr>
              <w:divsChild>
                <w:div w:id="1517498980">
                  <w:marLeft w:val="0"/>
                  <w:marRight w:val="0"/>
                  <w:marTop w:val="0"/>
                  <w:marBottom w:val="375"/>
                  <w:divBdr>
                    <w:top w:val="none" w:sz="0" w:space="0" w:color="auto"/>
                    <w:left w:val="none" w:sz="0" w:space="0" w:color="auto"/>
                    <w:bottom w:val="none" w:sz="0" w:space="0" w:color="auto"/>
                    <w:right w:val="none" w:sz="0" w:space="0" w:color="auto"/>
                  </w:divBdr>
                  <w:divsChild>
                    <w:div w:id="20412011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662709140">
      <w:bodyDiv w:val="1"/>
      <w:marLeft w:val="0"/>
      <w:marRight w:val="0"/>
      <w:marTop w:val="0"/>
      <w:marBottom w:val="0"/>
      <w:divBdr>
        <w:top w:val="none" w:sz="0" w:space="0" w:color="auto"/>
        <w:left w:val="none" w:sz="0" w:space="0" w:color="auto"/>
        <w:bottom w:val="none" w:sz="0" w:space="0" w:color="auto"/>
        <w:right w:val="none" w:sz="0" w:space="0" w:color="auto"/>
      </w:divBdr>
    </w:div>
    <w:div w:id="724454435">
      <w:bodyDiv w:val="1"/>
      <w:marLeft w:val="0"/>
      <w:marRight w:val="0"/>
      <w:marTop w:val="0"/>
      <w:marBottom w:val="0"/>
      <w:divBdr>
        <w:top w:val="none" w:sz="0" w:space="0" w:color="auto"/>
        <w:left w:val="none" w:sz="0" w:space="0" w:color="auto"/>
        <w:bottom w:val="none" w:sz="0" w:space="0" w:color="auto"/>
        <w:right w:val="none" w:sz="0" w:space="0" w:color="auto"/>
      </w:divBdr>
    </w:div>
    <w:div w:id="744306678">
      <w:bodyDiv w:val="1"/>
      <w:marLeft w:val="0"/>
      <w:marRight w:val="0"/>
      <w:marTop w:val="0"/>
      <w:marBottom w:val="0"/>
      <w:divBdr>
        <w:top w:val="none" w:sz="0" w:space="0" w:color="auto"/>
        <w:left w:val="none" w:sz="0" w:space="0" w:color="auto"/>
        <w:bottom w:val="none" w:sz="0" w:space="0" w:color="auto"/>
        <w:right w:val="none" w:sz="0" w:space="0" w:color="auto"/>
      </w:divBdr>
    </w:div>
    <w:div w:id="759714273">
      <w:bodyDiv w:val="1"/>
      <w:marLeft w:val="0"/>
      <w:marRight w:val="0"/>
      <w:marTop w:val="0"/>
      <w:marBottom w:val="0"/>
      <w:divBdr>
        <w:top w:val="none" w:sz="0" w:space="0" w:color="auto"/>
        <w:left w:val="none" w:sz="0" w:space="0" w:color="auto"/>
        <w:bottom w:val="none" w:sz="0" w:space="0" w:color="auto"/>
        <w:right w:val="none" w:sz="0" w:space="0" w:color="auto"/>
      </w:divBdr>
    </w:div>
    <w:div w:id="783843000">
      <w:bodyDiv w:val="1"/>
      <w:marLeft w:val="0"/>
      <w:marRight w:val="0"/>
      <w:marTop w:val="0"/>
      <w:marBottom w:val="0"/>
      <w:divBdr>
        <w:top w:val="none" w:sz="0" w:space="0" w:color="auto"/>
        <w:left w:val="none" w:sz="0" w:space="0" w:color="auto"/>
        <w:bottom w:val="none" w:sz="0" w:space="0" w:color="auto"/>
        <w:right w:val="none" w:sz="0" w:space="0" w:color="auto"/>
      </w:divBdr>
    </w:div>
    <w:div w:id="798844858">
      <w:bodyDiv w:val="1"/>
      <w:marLeft w:val="0"/>
      <w:marRight w:val="0"/>
      <w:marTop w:val="0"/>
      <w:marBottom w:val="0"/>
      <w:divBdr>
        <w:top w:val="none" w:sz="0" w:space="0" w:color="auto"/>
        <w:left w:val="none" w:sz="0" w:space="0" w:color="auto"/>
        <w:bottom w:val="none" w:sz="0" w:space="0" w:color="auto"/>
        <w:right w:val="none" w:sz="0" w:space="0" w:color="auto"/>
      </w:divBdr>
    </w:div>
    <w:div w:id="822740556">
      <w:bodyDiv w:val="1"/>
      <w:marLeft w:val="0"/>
      <w:marRight w:val="0"/>
      <w:marTop w:val="0"/>
      <w:marBottom w:val="0"/>
      <w:divBdr>
        <w:top w:val="none" w:sz="0" w:space="0" w:color="auto"/>
        <w:left w:val="none" w:sz="0" w:space="0" w:color="auto"/>
        <w:bottom w:val="none" w:sz="0" w:space="0" w:color="auto"/>
        <w:right w:val="none" w:sz="0" w:space="0" w:color="auto"/>
      </w:divBdr>
    </w:div>
    <w:div w:id="842936869">
      <w:bodyDiv w:val="1"/>
      <w:marLeft w:val="0"/>
      <w:marRight w:val="0"/>
      <w:marTop w:val="0"/>
      <w:marBottom w:val="0"/>
      <w:divBdr>
        <w:top w:val="none" w:sz="0" w:space="0" w:color="auto"/>
        <w:left w:val="none" w:sz="0" w:space="0" w:color="auto"/>
        <w:bottom w:val="none" w:sz="0" w:space="0" w:color="auto"/>
        <w:right w:val="none" w:sz="0" w:space="0" w:color="auto"/>
      </w:divBdr>
      <w:divsChild>
        <w:div w:id="1602180380">
          <w:marLeft w:val="0"/>
          <w:marRight w:val="0"/>
          <w:marTop w:val="0"/>
          <w:marBottom w:val="0"/>
          <w:divBdr>
            <w:top w:val="none" w:sz="0" w:space="0" w:color="auto"/>
            <w:left w:val="none" w:sz="0" w:space="0" w:color="auto"/>
            <w:bottom w:val="none" w:sz="0" w:space="0" w:color="auto"/>
            <w:right w:val="none" w:sz="0" w:space="0" w:color="auto"/>
          </w:divBdr>
          <w:divsChild>
            <w:div w:id="1972199577">
              <w:marLeft w:val="0"/>
              <w:marRight w:val="0"/>
              <w:marTop w:val="0"/>
              <w:marBottom w:val="0"/>
              <w:divBdr>
                <w:top w:val="none" w:sz="0" w:space="0" w:color="auto"/>
                <w:left w:val="none" w:sz="0" w:space="0" w:color="auto"/>
                <w:bottom w:val="none" w:sz="0" w:space="0" w:color="auto"/>
                <w:right w:val="none" w:sz="0" w:space="0" w:color="auto"/>
              </w:divBdr>
              <w:divsChild>
                <w:div w:id="998924474">
                  <w:marLeft w:val="0"/>
                  <w:marRight w:val="0"/>
                  <w:marTop w:val="0"/>
                  <w:marBottom w:val="0"/>
                  <w:divBdr>
                    <w:top w:val="none" w:sz="0" w:space="0" w:color="auto"/>
                    <w:left w:val="none" w:sz="0" w:space="0" w:color="auto"/>
                    <w:bottom w:val="none" w:sz="0" w:space="0" w:color="auto"/>
                    <w:right w:val="none" w:sz="0" w:space="0" w:color="auto"/>
                  </w:divBdr>
                  <w:divsChild>
                    <w:div w:id="1857884106">
                      <w:marLeft w:val="0"/>
                      <w:marRight w:val="0"/>
                      <w:marTop w:val="0"/>
                      <w:marBottom w:val="0"/>
                      <w:divBdr>
                        <w:top w:val="none" w:sz="0" w:space="0" w:color="auto"/>
                        <w:left w:val="none" w:sz="0" w:space="0" w:color="auto"/>
                        <w:bottom w:val="none" w:sz="0" w:space="0" w:color="auto"/>
                        <w:right w:val="none" w:sz="0" w:space="0" w:color="auto"/>
                      </w:divBdr>
                      <w:divsChild>
                        <w:div w:id="846674500">
                          <w:marLeft w:val="0"/>
                          <w:marRight w:val="0"/>
                          <w:marTop w:val="0"/>
                          <w:marBottom w:val="0"/>
                          <w:divBdr>
                            <w:top w:val="none" w:sz="0" w:space="0" w:color="auto"/>
                            <w:left w:val="none" w:sz="0" w:space="0" w:color="auto"/>
                            <w:bottom w:val="none" w:sz="0" w:space="0" w:color="auto"/>
                            <w:right w:val="none" w:sz="0" w:space="0" w:color="auto"/>
                          </w:divBdr>
                          <w:divsChild>
                            <w:div w:id="219174936">
                              <w:marLeft w:val="0"/>
                              <w:marRight w:val="0"/>
                              <w:marTop w:val="0"/>
                              <w:marBottom w:val="0"/>
                              <w:divBdr>
                                <w:top w:val="none" w:sz="0" w:space="0" w:color="auto"/>
                                <w:left w:val="none" w:sz="0" w:space="0" w:color="auto"/>
                                <w:bottom w:val="none" w:sz="0" w:space="0" w:color="auto"/>
                                <w:right w:val="none" w:sz="0" w:space="0" w:color="auto"/>
                              </w:divBdr>
                              <w:divsChild>
                                <w:div w:id="805665337">
                                  <w:marLeft w:val="0"/>
                                  <w:marRight w:val="0"/>
                                  <w:marTop w:val="0"/>
                                  <w:marBottom w:val="0"/>
                                  <w:divBdr>
                                    <w:top w:val="none" w:sz="0" w:space="0" w:color="auto"/>
                                    <w:left w:val="none" w:sz="0" w:space="0" w:color="auto"/>
                                    <w:bottom w:val="none" w:sz="0" w:space="0" w:color="auto"/>
                                    <w:right w:val="none" w:sz="0" w:space="0" w:color="auto"/>
                                  </w:divBdr>
                                  <w:divsChild>
                                    <w:div w:id="1247500632">
                                      <w:marLeft w:val="0"/>
                                      <w:marRight w:val="0"/>
                                      <w:marTop w:val="0"/>
                                      <w:marBottom w:val="0"/>
                                      <w:divBdr>
                                        <w:top w:val="none" w:sz="0" w:space="0" w:color="auto"/>
                                        <w:left w:val="none" w:sz="0" w:space="0" w:color="auto"/>
                                        <w:bottom w:val="none" w:sz="0" w:space="0" w:color="auto"/>
                                        <w:right w:val="none" w:sz="0" w:space="0" w:color="auto"/>
                                      </w:divBdr>
                                      <w:divsChild>
                                        <w:div w:id="2019574110">
                                          <w:marLeft w:val="0"/>
                                          <w:marRight w:val="0"/>
                                          <w:marTop w:val="0"/>
                                          <w:marBottom w:val="0"/>
                                          <w:divBdr>
                                            <w:top w:val="none" w:sz="0" w:space="0" w:color="auto"/>
                                            <w:left w:val="none" w:sz="0" w:space="0" w:color="auto"/>
                                            <w:bottom w:val="none" w:sz="0" w:space="0" w:color="auto"/>
                                            <w:right w:val="none" w:sz="0" w:space="0" w:color="auto"/>
                                          </w:divBdr>
                                          <w:divsChild>
                                            <w:div w:id="1123227523">
                                              <w:marLeft w:val="0"/>
                                              <w:marRight w:val="0"/>
                                              <w:marTop w:val="0"/>
                                              <w:marBottom w:val="0"/>
                                              <w:divBdr>
                                                <w:top w:val="single" w:sz="12" w:space="2" w:color="FFFFCC"/>
                                                <w:left w:val="single" w:sz="12" w:space="2" w:color="FFFFCC"/>
                                                <w:bottom w:val="single" w:sz="12" w:space="2" w:color="FFFFCC"/>
                                                <w:right w:val="single" w:sz="12" w:space="0" w:color="FFFFCC"/>
                                              </w:divBdr>
                                              <w:divsChild>
                                                <w:div w:id="905846004">
                                                  <w:marLeft w:val="0"/>
                                                  <w:marRight w:val="0"/>
                                                  <w:marTop w:val="0"/>
                                                  <w:marBottom w:val="0"/>
                                                  <w:divBdr>
                                                    <w:top w:val="none" w:sz="0" w:space="0" w:color="auto"/>
                                                    <w:left w:val="none" w:sz="0" w:space="0" w:color="auto"/>
                                                    <w:bottom w:val="none" w:sz="0" w:space="0" w:color="auto"/>
                                                    <w:right w:val="none" w:sz="0" w:space="0" w:color="auto"/>
                                                  </w:divBdr>
                                                  <w:divsChild>
                                                    <w:div w:id="820275152">
                                                      <w:marLeft w:val="0"/>
                                                      <w:marRight w:val="0"/>
                                                      <w:marTop w:val="0"/>
                                                      <w:marBottom w:val="0"/>
                                                      <w:divBdr>
                                                        <w:top w:val="none" w:sz="0" w:space="0" w:color="auto"/>
                                                        <w:left w:val="none" w:sz="0" w:space="0" w:color="auto"/>
                                                        <w:bottom w:val="none" w:sz="0" w:space="0" w:color="auto"/>
                                                        <w:right w:val="none" w:sz="0" w:space="0" w:color="auto"/>
                                                      </w:divBdr>
                                                      <w:divsChild>
                                                        <w:div w:id="2136436228">
                                                          <w:marLeft w:val="0"/>
                                                          <w:marRight w:val="0"/>
                                                          <w:marTop w:val="0"/>
                                                          <w:marBottom w:val="0"/>
                                                          <w:divBdr>
                                                            <w:top w:val="none" w:sz="0" w:space="0" w:color="auto"/>
                                                            <w:left w:val="none" w:sz="0" w:space="0" w:color="auto"/>
                                                            <w:bottom w:val="none" w:sz="0" w:space="0" w:color="auto"/>
                                                            <w:right w:val="none" w:sz="0" w:space="0" w:color="auto"/>
                                                          </w:divBdr>
                                                          <w:divsChild>
                                                            <w:div w:id="1704330424">
                                                              <w:marLeft w:val="0"/>
                                                              <w:marRight w:val="0"/>
                                                              <w:marTop w:val="0"/>
                                                              <w:marBottom w:val="0"/>
                                                              <w:divBdr>
                                                                <w:top w:val="none" w:sz="0" w:space="0" w:color="auto"/>
                                                                <w:left w:val="none" w:sz="0" w:space="0" w:color="auto"/>
                                                                <w:bottom w:val="none" w:sz="0" w:space="0" w:color="auto"/>
                                                                <w:right w:val="none" w:sz="0" w:space="0" w:color="auto"/>
                                                              </w:divBdr>
                                                              <w:divsChild>
                                                                <w:div w:id="921836955">
                                                                  <w:marLeft w:val="0"/>
                                                                  <w:marRight w:val="0"/>
                                                                  <w:marTop w:val="0"/>
                                                                  <w:marBottom w:val="0"/>
                                                                  <w:divBdr>
                                                                    <w:top w:val="none" w:sz="0" w:space="0" w:color="auto"/>
                                                                    <w:left w:val="none" w:sz="0" w:space="0" w:color="auto"/>
                                                                    <w:bottom w:val="none" w:sz="0" w:space="0" w:color="auto"/>
                                                                    <w:right w:val="none" w:sz="0" w:space="0" w:color="auto"/>
                                                                  </w:divBdr>
                                                                  <w:divsChild>
                                                                    <w:div w:id="368453774">
                                                                      <w:marLeft w:val="0"/>
                                                                      <w:marRight w:val="0"/>
                                                                      <w:marTop w:val="0"/>
                                                                      <w:marBottom w:val="0"/>
                                                                      <w:divBdr>
                                                                        <w:top w:val="none" w:sz="0" w:space="0" w:color="auto"/>
                                                                        <w:left w:val="none" w:sz="0" w:space="0" w:color="auto"/>
                                                                        <w:bottom w:val="none" w:sz="0" w:space="0" w:color="auto"/>
                                                                        <w:right w:val="none" w:sz="0" w:space="0" w:color="auto"/>
                                                                      </w:divBdr>
                                                                      <w:divsChild>
                                                                        <w:div w:id="2102484182">
                                                                          <w:marLeft w:val="0"/>
                                                                          <w:marRight w:val="0"/>
                                                                          <w:marTop w:val="0"/>
                                                                          <w:marBottom w:val="0"/>
                                                                          <w:divBdr>
                                                                            <w:top w:val="none" w:sz="0" w:space="0" w:color="auto"/>
                                                                            <w:left w:val="none" w:sz="0" w:space="0" w:color="auto"/>
                                                                            <w:bottom w:val="none" w:sz="0" w:space="0" w:color="auto"/>
                                                                            <w:right w:val="none" w:sz="0" w:space="0" w:color="auto"/>
                                                                          </w:divBdr>
                                                                          <w:divsChild>
                                                                            <w:div w:id="1548879475">
                                                                              <w:marLeft w:val="0"/>
                                                                              <w:marRight w:val="0"/>
                                                                              <w:marTop w:val="0"/>
                                                                              <w:marBottom w:val="0"/>
                                                                              <w:divBdr>
                                                                                <w:top w:val="none" w:sz="0" w:space="0" w:color="auto"/>
                                                                                <w:left w:val="none" w:sz="0" w:space="0" w:color="auto"/>
                                                                                <w:bottom w:val="none" w:sz="0" w:space="0" w:color="auto"/>
                                                                                <w:right w:val="none" w:sz="0" w:space="0" w:color="auto"/>
                                                                              </w:divBdr>
                                                                              <w:divsChild>
                                                                                <w:div w:id="1118063927">
                                                                                  <w:marLeft w:val="0"/>
                                                                                  <w:marRight w:val="0"/>
                                                                                  <w:marTop w:val="0"/>
                                                                                  <w:marBottom w:val="0"/>
                                                                                  <w:divBdr>
                                                                                    <w:top w:val="none" w:sz="0" w:space="0" w:color="auto"/>
                                                                                    <w:left w:val="none" w:sz="0" w:space="0" w:color="auto"/>
                                                                                    <w:bottom w:val="none" w:sz="0" w:space="0" w:color="auto"/>
                                                                                    <w:right w:val="none" w:sz="0" w:space="0" w:color="auto"/>
                                                                                  </w:divBdr>
                                                                                  <w:divsChild>
                                                                                    <w:div w:id="2120024476">
                                                                                      <w:marLeft w:val="0"/>
                                                                                      <w:marRight w:val="0"/>
                                                                                      <w:marTop w:val="0"/>
                                                                                      <w:marBottom w:val="0"/>
                                                                                      <w:divBdr>
                                                                                        <w:top w:val="none" w:sz="0" w:space="0" w:color="auto"/>
                                                                                        <w:left w:val="none" w:sz="0" w:space="0" w:color="auto"/>
                                                                                        <w:bottom w:val="none" w:sz="0" w:space="0" w:color="auto"/>
                                                                                        <w:right w:val="none" w:sz="0" w:space="0" w:color="auto"/>
                                                                                      </w:divBdr>
                                                                                      <w:divsChild>
                                                                                        <w:div w:id="2064475640">
                                                                                          <w:marLeft w:val="0"/>
                                                                                          <w:marRight w:val="120"/>
                                                                                          <w:marTop w:val="0"/>
                                                                                          <w:marBottom w:val="150"/>
                                                                                          <w:divBdr>
                                                                                            <w:top w:val="single" w:sz="2" w:space="0" w:color="EFEFEF"/>
                                                                                            <w:left w:val="single" w:sz="6" w:space="0" w:color="EFEFEF"/>
                                                                                            <w:bottom w:val="single" w:sz="6" w:space="0" w:color="E2E2E2"/>
                                                                                            <w:right w:val="single" w:sz="6" w:space="0" w:color="EFEFEF"/>
                                                                                          </w:divBdr>
                                                                                          <w:divsChild>
                                                                                            <w:div w:id="2104566403">
                                                                                              <w:marLeft w:val="0"/>
                                                                                              <w:marRight w:val="0"/>
                                                                                              <w:marTop w:val="0"/>
                                                                                              <w:marBottom w:val="0"/>
                                                                                              <w:divBdr>
                                                                                                <w:top w:val="none" w:sz="0" w:space="0" w:color="auto"/>
                                                                                                <w:left w:val="none" w:sz="0" w:space="0" w:color="auto"/>
                                                                                                <w:bottom w:val="none" w:sz="0" w:space="0" w:color="auto"/>
                                                                                                <w:right w:val="none" w:sz="0" w:space="0" w:color="auto"/>
                                                                                              </w:divBdr>
                                                                                              <w:divsChild>
                                                                                                <w:div w:id="1792623314">
                                                                                                  <w:marLeft w:val="0"/>
                                                                                                  <w:marRight w:val="0"/>
                                                                                                  <w:marTop w:val="0"/>
                                                                                                  <w:marBottom w:val="0"/>
                                                                                                  <w:divBdr>
                                                                                                    <w:top w:val="none" w:sz="0" w:space="0" w:color="auto"/>
                                                                                                    <w:left w:val="none" w:sz="0" w:space="0" w:color="auto"/>
                                                                                                    <w:bottom w:val="none" w:sz="0" w:space="0" w:color="auto"/>
                                                                                                    <w:right w:val="none" w:sz="0" w:space="0" w:color="auto"/>
                                                                                                  </w:divBdr>
                                                                                                  <w:divsChild>
                                                                                                    <w:div w:id="609046843">
                                                                                                      <w:marLeft w:val="0"/>
                                                                                                      <w:marRight w:val="0"/>
                                                                                                      <w:marTop w:val="0"/>
                                                                                                      <w:marBottom w:val="0"/>
                                                                                                      <w:divBdr>
                                                                                                        <w:top w:val="none" w:sz="0" w:space="0" w:color="auto"/>
                                                                                                        <w:left w:val="none" w:sz="0" w:space="0" w:color="auto"/>
                                                                                                        <w:bottom w:val="none" w:sz="0" w:space="0" w:color="auto"/>
                                                                                                        <w:right w:val="none" w:sz="0" w:space="0" w:color="auto"/>
                                                                                                      </w:divBdr>
                                                                                                      <w:divsChild>
                                                                                                        <w:div w:id="1504853648">
                                                                                                          <w:marLeft w:val="0"/>
                                                                                                          <w:marRight w:val="0"/>
                                                                                                          <w:marTop w:val="0"/>
                                                                                                          <w:marBottom w:val="0"/>
                                                                                                          <w:divBdr>
                                                                                                            <w:top w:val="none" w:sz="0" w:space="0" w:color="auto"/>
                                                                                                            <w:left w:val="none" w:sz="0" w:space="0" w:color="auto"/>
                                                                                                            <w:bottom w:val="none" w:sz="0" w:space="0" w:color="auto"/>
                                                                                                            <w:right w:val="none" w:sz="0" w:space="0" w:color="auto"/>
                                                                                                          </w:divBdr>
                                                                                                          <w:divsChild>
                                                                                                            <w:div w:id="1362121923">
                                                                                                              <w:marLeft w:val="0"/>
                                                                                                              <w:marRight w:val="0"/>
                                                                                                              <w:marTop w:val="0"/>
                                                                                                              <w:marBottom w:val="0"/>
                                                                                                              <w:divBdr>
                                                                                                                <w:top w:val="single" w:sz="2" w:space="4" w:color="D8D8D8"/>
                                                                                                                <w:left w:val="single" w:sz="2" w:space="0" w:color="D8D8D8"/>
                                                                                                                <w:bottom w:val="single" w:sz="2" w:space="4" w:color="D8D8D8"/>
                                                                                                                <w:right w:val="single" w:sz="2" w:space="0" w:color="D8D8D8"/>
                                                                                                              </w:divBdr>
                                                                                                              <w:divsChild>
                                                                                                                <w:div w:id="916094039">
                                                                                                                  <w:marLeft w:val="225"/>
                                                                                                                  <w:marRight w:val="225"/>
                                                                                                                  <w:marTop w:val="75"/>
                                                                                                                  <w:marBottom w:val="75"/>
                                                                                                                  <w:divBdr>
                                                                                                                    <w:top w:val="none" w:sz="0" w:space="0" w:color="auto"/>
                                                                                                                    <w:left w:val="none" w:sz="0" w:space="0" w:color="auto"/>
                                                                                                                    <w:bottom w:val="none" w:sz="0" w:space="0" w:color="auto"/>
                                                                                                                    <w:right w:val="none" w:sz="0" w:space="0" w:color="auto"/>
                                                                                                                  </w:divBdr>
                                                                                                                  <w:divsChild>
                                                                                                                    <w:div w:id="95171966">
                                                                                                                      <w:marLeft w:val="0"/>
                                                                                                                      <w:marRight w:val="0"/>
                                                                                                                      <w:marTop w:val="0"/>
                                                                                                                      <w:marBottom w:val="0"/>
                                                                                                                      <w:divBdr>
                                                                                                                        <w:top w:val="single" w:sz="6" w:space="0" w:color="auto"/>
                                                                                                                        <w:left w:val="single" w:sz="6" w:space="0" w:color="auto"/>
                                                                                                                        <w:bottom w:val="single" w:sz="6" w:space="0" w:color="auto"/>
                                                                                                                        <w:right w:val="single" w:sz="6" w:space="0" w:color="auto"/>
                                                                                                                      </w:divBdr>
                                                                                                                      <w:divsChild>
                                                                                                                        <w:div w:id="130245742">
                                                                                                                          <w:marLeft w:val="0"/>
                                                                                                                          <w:marRight w:val="0"/>
                                                                                                                          <w:marTop w:val="0"/>
                                                                                                                          <w:marBottom w:val="0"/>
                                                                                                                          <w:divBdr>
                                                                                                                            <w:top w:val="none" w:sz="0" w:space="0" w:color="auto"/>
                                                                                                                            <w:left w:val="none" w:sz="0" w:space="0" w:color="auto"/>
                                                                                                                            <w:bottom w:val="none" w:sz="0" w:space="0" w:color="auto"/>
                                                                                                                            <w:right w:val="none" w:sz="0" w:space="0" w:color="auto"/>
                                                                                                                          </w:divBdr>
                                                                                                                          <w:divsChild>
                                                                                                                            <w:div w:id="86968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66480107">
      <w:bodyDiv w:val="1"/>
      <w:marLeft w:val="0"/>
      <w:marRight w:val="0"/>
      <w:marTop w:val="0"/>
      <w:marBottom w:val="0"/>
      <w:divBdr>
        <w:top w:val="none" w:sz="0" w:space="0" w:color="auto"/>
        <w:left w:val="none" w:sz="0" w:space="0" w:color="auto"/>
        <w:bottom w:val="none" w:sz="0" w:space="0" w:color="auto"/>
        <w:right w:val="none" w:sz="0" w:space="0" w:color="auto"/>
      </w:divBdr>
    </w:div>
    <w:div w:id="882791863">
      <w:bodyDiv w:val="1"/>
      <w:marLeft w:val="0"/>
      <w:marRight w:val="0"/>
      <w:marTop w:val="0"/>
      <w:marBottom w:val="0"/>
      <w:divBdr>
        <w:top w:val="none" w:sz="0" w:space="0" w:color="auto"/>
        <w:left w:val="none" w:sz="0" w:space="0" w:color="auto"/>
        <w:bottom w:val="none" w:sz="0" w:space="0" w:color="auto"/>
        <w:right w:val="none" w:sz="0" w:space="0" w:color="auto"/>
      </w:divBdr>
    </w:div>
    <w:div w:id="894123547">
      <w:bodyDiv w:val="1"/>
      <w:marLeft w:val="0"/>
      <w:marRight w:val="0"/>
      <w:marTop w:val="0"/>
      <w:marBottom w:val="0"/>
      <w:divBdr>
        <w:top w:val="none" w:sz="0" w:space="0" w:color="auto"/>
        <w:left w:val="none" w:sz="0" w:space="0" w:color="auto"/>
        <w:bottom w:val="none" w:sz="0" w:space="0" w:color="auto"/>
        <w:right w:val="none" w:sz="0" w:space="0" w:color="auto"/>
      </w:divBdr>
    </w:div>
    <w:div w:id="899367757">
      <w:bodyDiv w:val="1"/>
      <w:marLeft w:val="0"/>
      <w:marRight w:val="0"/>
      <w:marTop w:val="0"/>
      <w:marBottom w:val="0"/>
      <w:divBdr>
        <w:top w:val="none" w:sz="0" w:space="0" w:color="auto"/>
        <w:left w:val="none" w:sz="0" w:space="0" w:color="auto"/>
        <w:bottom w:val="none" w:sz="0" w:space="0" w:color="auto"/>
        <w:right w:val="none" w:sz="0" w:space="0" w:color="auto"/>
      </w:divBdr>
    </w:div>
    <w:div w:id="928579878">
      <w:bodyDiv w:val="1"/>
      <w:marLeft w:val="0"/>
      <w:marRight w:val="0"/>
      <w:marTop w:val="0"/>
      <w:marBottom w:val="0"/>
      <w:divBdr>
        <w:top w:val="none" w:sz="0" w:space="0" w:color="auto"/>
        <w:left w:val="none" w:sz="0" w:space="0" w:color="auto"/>
        <w:bottom w:val="none" w:sz="0" w:space="0" w:color="auto"/>
        <w:right w:val="none" w:sz="0" w:space="0" w:color="auto"/>
      </w:divBdr>
    </w:div>
    <w:div w:id="935675657">
      <w:bodyDiv w:val="1"/>
      <w:marLeft w:val="0"/>
      <w:marRight w:val="0"/>
      <w:marTop w:val="0"/>
      <w:marBottom w:val="0"/>
      <w:divBdr>
        <w:top w:val="none" w:sz="0" w:space="0" w:color="auto"/>
        <w:left w:val="none" w:sz="0" w:space="0" w:color="auto"/>
        <w:bottom w:val="none" w:sz="0" w:space="0" w:color="auto"/>
        <w:right w:val="none" w:sz="0" w:space="0" w:color="auto"/>
      </w:divBdr>
    </w:div>
    <w:div w:id="941650629">
      <w:bodyDiv w:val="1"/>
      <w:marLeft w:val="0"/>
      <w:marRight w:val="0"/>
      <w:marTop w:val="0"/>
      <w:marBottom w:val="0"/>
      <w:divBdr>
        <w:top w:val="none" w:sz="0" w:space="0" w:color="auto"/>
        <w:left w:val="none" w:sz="0" w:space="0" w:color="auto"/>
        <w:bottom w:val="none" w:sz="0" w:space="0" w:color="auto"/>
        <w:right w:val="none" w:sz="0" w:space="0" w:color="auto"/>
      </w:divBdr>
    </w:div>
    <w:div w:id="942372461">
      <w:bodyDiv w:val="1"/>
      <w:marLeft w:val="0"/>
      <w:marRight w:val="0"/>
      <w:marTop w:val="0"/>
      <w:marBottom w:val="0"/>
      <w:divBdr>
        <w:top w:val="none" w:sz="0" w:space="0" w:color="auto"/>
        <w:left w:val="none" w:sz="0" w:space="0" w:color="auto"/>
        <w:bottom w:val="none" w:sz="0" w:space="0" w:color="auto"/>
        <w:right w:val="none" w:sz="0" w:space="0" w:color="auto"/>
      </w:divBdr>
    </w:div>
    <w:div w:id="943029508">
      <w:bodyDiv w:val="1"/>
      <w:marLeft w:val="0"/>
      <w:marRight w:val="0"/>
      <w:marTop w:val="0"/>
      <w:marBottom w:val="0"/>
      <w:divBdr>
        <w:top w:val="none" w:sz="0" w:space="0" w:color="auto"/>
        <w:left w:val="none" w:sz="0" w:space="0" w:color="auto"/>
        <w:bottom w:val="none" w:sz="0" w:space="0" w:color="auto"/>
        <w:right w:val="none" w:sz="0" w:space="0" w:color="auto"/>
      </w:divBdr>
    </w:div>
    <w:div w:id="948706797">
      <w:bodyDiv w:val="1"/>
      <w:marLeft w:val="0"/>
      <w:marRight w:val="0"/>
      <w:marTop w:val="0"/>
      <w:marBottom w:val="0"/>
      <w:divBdr>
        <w:top w:val="none" w:sz="0" w:space="0" w:color="auto"/>
        <w:left w:val="none" w:sz="0" w:space="0" w:color="auto"/>
        <w:bottom w:val="none" w:sz="0" w:space="0" w:color="auto"/>
        <w:right w:val="none" w:sz="0" w:space="0" w:color="auto"/>
      </w:divBdr>
    </w:div>
    <w:div w:id="953903246">
      <w:bodyDiv w:val="1"/>
      <w:marLeft w:val="0"/>
      <w:marRight w:val="0"/>
      <w:marTop w:val="0"/>
      <w:marBottom w:val="0"/>
      <w:divBdr>
        <w:top w:val="none" w:sz="0" w:space="0" w:color="auto"/>
        <w:left w:val="none" w:sz="0" w:space="0" w:color="auto"/>
        <w:bottom w:val="none" w:sz="0" w:space="0" w:color="auto"/>
        <w:right w:val="none" w:sz="0" w:space="0" w:color="auto"/>
      </w:divBdr>
    </w:div>
    <w:div w:id="960960967">
      <w:bodyDiv w:val="1"/>
      <w:marLeft w:val="0"/>
      <w:marRight w:val="0"/>
      <w:marTop w:val="0"/>
      <w:marBottom w:val="0"/>
      <w:divBdr>
        <w:top w:val="none" w:sz="0" w:space="0" w:color="auto"/>
        <w:left w:val="none" w:sz="0" w:space="0" w:color="auto"/>
        <w:bottom w:val="none" w:sz="0" w:space="0" w:color="auto"/>
        <w:right w:val="none" w:sz="0" w:space="0" w:color="auto"/>
      </w:divBdr>
    </w:div>
    <w:div w:id="962347168">
      <w:bodyDiv w:val="1"/>
      <w:marLeft w:val="0"/>
      <w:marRight w:val="0"/>
      <w:marTop w:val="0"/>
      <w:marBottom w:val="0"/>
      <w:divBdr>
        <w:top w:val="none" w:sz="0" w:space="0" w:color="auto"/>
        <w:left w:val="none" w:sz="0" w:space="0" w:color="auto"/>
        <w:bottom w:val="none" w:sz="0" w:space="0" w:color="auto"/>
        <w:right w:val="none" w:sz="0" w:space="0" w:color="auto"/>
      </w:divBdr>
    </w:div>
    <w:div w:id="981075875">
      <w:bodyDiv w:val="1"/>
      <w:marLeft w:val="0"/>
      <w:marRight w:val="0"/>
      <w:marTop w:val="0"/>
      <w:marBottom w:val="0"/>
      <w:divBdr>
        <w:top w:val="none" w:sz="0" w:space="0" w:color="auto"/>
        <w:left w:val="none" w:sz="0" w:space="0" w:color="auto"/>
        <w:bottom w:val="none" w:sz="0" w:space="0" w:color="auto"/>
        <w:right w:val="none" w:sz="0" w:space="0" w:color="auto"/>
      </w:divBdr>
    </w:div>
    <w:div w:id="998650841">
      <w:bodyDiv w:val="1"/>
      <w:marLeft w:val="0"/>
      <w:marRight w:val="0"/>
      <w:marTop w:val="0"/>
      <w:marBottom w:val="0"/>
      <w:divBdr>
        <w:top w:val="none" w:sz="0" w:space="0" w:color="auto"/>
        <w:left w:val="none" w:sz="0" w:space="0" w:color="auto"/>
        <w:bottom w:val="none" w:sz="0" w:space="0" w:color="auto"/>
        <w:right w:val="none" w:sz="0" w:space="0" w:color="auto"/>
      </w:divBdr>
    </w:div>
    <w:div w:id="1046492067">
      <w:bodyDiv w:val="1"/>
      <w:marLeft w:val="0"/>
      <w:marRight w:val="0"/>
      <w:marTop w:val="0"/>
      <w:marBottom w:val="0"/>
      <w:divBdr>
        <w:top w:val="none" w:sz="0" w:space="0" w:color="auto"/>
        <w:left w:val="none" w:sz="0" w:space="0" w:color="auto"/>
        <w:bottom w:val="none" w:sz="0" w:space="0" w:color="auto"/>
        <w:right w:val="none" w:sz="0" w:space="0" w:color="auto"/>
      </w:divBdr>
    </w:div>
    <w:div w:id="1052119745">
      <w:bodyDiv w:val="1"/>
      <w:marLeft w:val="0"/>
      <w:marRight w:val="0"/>
      <w:marTop w:val="0"/>
      <w:marBottom w:val="0"/>
      <w:divBdr>
        <w:top w:val="none" w:sz="0" w:space="0" w:color="auto"/>
        <w:left w:val="none" w:sz="0" w:space="0" w:color="auto"/>
        <w:bottom w:val="none" w:sz="0" w:space="0" w:color="auto"/>
        <w:right w:val="none" w:sz="0" w:space="0" w:color="auto"/>
      </w:divBdr>
    </w:div>
    <w:div w:id="1077510073">
      <w:bodyDiv w:val="1"/>
      <w:marLeft w:val="0"/>
      <w:marRight w:val="0"/>
      <w:marTop w:val="0"/>
      <w:marBottom w:val="0"/>
      <w:divBdr>
        <w:top w:val="none" w:sz="0" w:space="0" w:color="auto"/>
        <w:left w:val="none" w:sz="0" w:space="0" w:color="auto"/>
        <w:bottom w:val="none" w:sz="0" w:space="0" w:color="auto"/>
        <w:right w:val="none" w:sz="0" w:space="0" w:color="auto"/>
      </w:divBdr>
    </w:div>
    <w:div w:id="1079448719">
      <w:bodyDiv w:val="1"/>
      <w:marLeft w:val="0"/>
      <w:marRight w:val="0"/>
      <w:marTop w:val="0"/>
      <w:marBottom w:val="0"/>
      <w:divBdr>
        <w:top w:val="none" w:sz="0" w:space="0" w:color="auto"/>
        <w:left w:val="none" w:sz="0" w:space="0" w:color="auto"/>
        <w:bottom w:val="none" w:sz="0" w:space="0" w:color="auto"/>
        <w:right w:val="none" w:sz="0" w:space="0" w:color="auto"/>
      </w:divBdr>
    </w:div>
    <w:div w:id="1104882058">
      <w:bodyDiv w:val="1"/>
      <w:marLeft w:val="0"/>
      <w:marRight w:val="0"/>
      <w:marTop w:val="0"/>
      <w:marBottom w:val="0"/>
      <w:divBdr>
        <w:top w:val="none" w:sz="0" w:space="0" w:color="auto"/>
        <w:left w:val="none" w:sz="0" w:space="0" w:color="auto"/>
        <w:bottom w:val="none" w:sz="0" w:space="0" w:color="auto"/>
        <w:right w:val="none" w:sz="0" w:space="0" w:color="auto"/>
      </w:divBdr>
    </w:div>
    <w:div w:id="1112937146">
      <w:bodyDiv w:val="1"/>
      <w:marLeft w:val="0"/>
      <w:marRight w:val="0"/>
      <w:marTop w:val="0"/>
      <w:marBottom w:val="0"/>
      <w:divBdr>
        <w:top w:val="none" w:sz="0" w:space="0" w:color="auto"/>
        <w:left w:val="none" w:sz="0" w:space="0" w:color="auto"/>
        <w:bottom w:val="none" w:sz="0" w:space="0" w:color="auto"/>
        <w:right w:val="none" w:sz="0" w:space="0" w:color="auto"/>
      </w:divBdr>
    </w:div>
    <w:div w:id="1131436672">
      <w:bodyDiv w:val="1"/>
      <w:marLeft w:val="0"/>
      <w:marRight w:val="0"/>
      <w:marTop w:val="0"/>
      <w:marBottom w:val="0"/>
      <w:divBdr>
        <w:top w:val="none" w:sz="0" w:space="0" w:color="auto"/>
        <w:left w:val="none" w:sz="0" w:space="0" w:color="auto"/>
        <w:bottom w:val="none" w:sz="0" w:space="0" w:color="auto"/>
        <w:right w:val="none" w:sz="0" w:space="0" w:color="auto"/>
      </w:divBdr>
    </w:div>
    <w:div w:id="1138651273">
      <w:bodyDiv w:val="1"/>
      <w:marLeft w:val="0"/>
      <w:marRight w:val="0"/>
      <w:marTop w:val="0"/>
      <w:marBottom w:val="0"/>
      <w:divBdr>
        <w:top w:val="none" w:sz="0" w:space="0" w:color="auto"/>
        <w:left w:val="none" w:sz="0" w:space="0" w:color="auto"/>
        <w:bottom w:val="none" w:sz="0" w:space="0" w:color="auto"/>
        <w:right w:val="none" w:sz="0" w:space="0" w:color="auto"/>
      </w:divBdr>
    </w:div>
    <w:div w:id="1170414022">
      <w:bodyDiv w:val="1"/>
      <w:marLeft w:val="0"/>
      <w:marRight w:val="0"/>
      <w:marTop w:val="0"/>
      <w:marBottom w:val="0"/>
      <w:divBdr>
        <w:top w:val="none" w:sz="0" w:space="0" w:color="auto"/>
        <w:left w:val="none" w:sz="0" w:space="0" w:color="auto"/>
        <w:bottom w:val="none" w:sz="0" w:space="0" w:color="auto"/>
        <w:right w:val="none" w:sz="0" w:space="0" w:color="auto"/>
      </w:divBdr>
    </w:div>
    <w:div w:id="1196962725">
      <w:bodyDiv w:val="1"/>
      <w:marLeft w:val="0"/>
      <w:marRight w:val="0"/>
      <w:marTop w:val="0"/>
      <w:marBottom w:val="0"/>
      <w:divBdr>
        <w:top w:val="none" w:sz="0" w:space="0" w:color="auto"/>
        <w:left w:val="none" w:sz="0" w:space="0" w:color="auto"/>
        <w:bottom w:val="none" w:sz="0" w:space="0" w:color="auto"/>
        <w:right w:val="none" w:sz="0" w:space="0" w:color="auto"/>
      </w:divBdr>
    </w:div>
    <w:div w:id="1200779389">
      <w:bodyDiv w:val="1"/>
      <w:marLeft w:val="0"/>
      <w:marRight w:val="0"/>
      <w:marTop w:val="0"/>
      <w:marBottom w:val="0"/>
      <w:divBdr>
        <w:top w:val="none" w:sz="0" w:space="0" w:color="auto"/>
        <w:left w:val="none" w:sz="0" w:space="0" w:color="auto"/>
        <w:bottom w:val="none" w:sz="0" w:space="0" w:color="auto"/>
        <w:right w:val="none" w:sz="0" w:space="0" w:color="auto"/>
      </w:divBdr>
    </w:div>
    <w:div w:id="1206596692">
      <w:bodyDiv w:val="1"/>
      <w:marLeft w:val="0"/>
      <w:marRight w:val="0"/>
      <w:marTop w:val="0"/>
      <w:marBottom w:val="0"/>
      <w:divBdr>
        <w:top w:val="none" w:sz="0" w:space="0" w:color="auto"/>
        <w:left w:val="none" w:sz="0" w:space="0" w:color="auto"/>
        <w:bottom w:val="none" w:sz="0" w:space="0" w:color="auto"/>
        <w:right w:val="none" w:sz="0" w:space="0" w:color="auto"/>
      </w:divBdr>
    </w:div>
    <w:div w:id="1207597272">
      <w:bodyDiv w:val="1"/>
      <w:marLeft w:val="0"/>
      <w:marRight w:val="0"/>
      <w:marTop w:val="0"/>
      <w:marBottom w:val="0"/>
      <w:divBdr>
        <w:top w:val="none" w:sz="0" w:space="0" w:color="auto"/>
        <w:left w:val="none" w:sz="0" w:space="0" w:color="auto"/>
        <w:bottom w:val="none" w:sz="0" w:space="0" w:color="auto"/>
        <w:right w:val="none" w:sz="0" w:space="0" w:color="auto"/>
      </w:divBdr>
    </w:div>
    <w:div w:id="1209493586">
      <w:bodyDiv w:val="1"/>
      <w:marLeft w:val="0"/>
      <w:marRight w:val="0"/>
      <w:marTop w:val="0"/>
      <w:marBottom w:val="0"/>
      <w:divBdr>
        <w:top w:val="none" w:sz="0" w:space="0" w:color="auto"/>
        <w:left w:val="none" w:sz="0" w:space="0" w:color="auto"/>
        <w:bottom w:val="none" w:sz="0" w:space="0" w:color="auto"/>
        <w:right w:val="none" w:sz="0" w:space="0" w:color="auto"/>
      </w:divBdr>
    </w:div>
    <w:div w:id="1234773877">
      <w:bodyDiv w:val="1"/>
      <w:marLeft w:val="0"/>
      <w:marRight w:val="0"/>
      <w:marTop w:val="0"/>
      <w:marBottom w:val="0"/>
      <w:divBdr>
        <w:top w:val="none" w:sz="0" w:space="0" w:color="auto"/>
        <w:left w:val="none" w:sz="0" w:space="0" w:color="auto"/>
        <w:bottom w:val="none" w:sz="0" w:space="0" w:color="auto"/>
        <w:right w:val="none" w:sz="0" w:space="0" w:color="auto"/>
      </w:divBdr>
    </w:div>
    <w:div w:id="1235512330">
      <w:bodyDiv w:val="1"/>
      <w:marLeft w:val="0"/>
      <w:marRight w:val="0"/>
      <w:marTop w:val="0"/>
      <w:marBottom w:val="0"/>
      <w:divBdr>
        <w:top w:val="none" w:sz="0" w:space="0" w:color="auto"/>
        <w:left w:val="none" w:sz="0" w:space="0" w:color="auto"/>
        <w:bottom w:val="none" w:sz="0" w:space="0" w:color="auto"/>
        <w:right w:val="none" w:sz="0" w:space="0" w:color="auto"/>
      </w:divBdr>
    </w:div>
    <w:div w:id="1236087142">
      <w:bodyDiv w:val="1"/>
      <w:marLeft w:val="0"/>
      <w:marRight w:val="0"/>
      <w:marTop w:val="0"/>
      <w:marBottom w:val="0"/>
      <w:divBdr>
        <w:top w:val="none" w:sz="0" w:space="0" w:color="auto"/>
        <w:left w:val="none" w:sz="0" w:space="0" w:color="auto"/>
        <w:bottom w:val="none" w:sz="0" w:space="0" w:color="auto"/>
        <w:right w:val="none" w:sz="0" w:space="0" w:color="auto"/>
      </w:divBdr>
    </w:div>
    <w:div w:id="1251043976">
      <w:bodyDiv w:val="1"/>
      <w:marLeft w:val="0"/>
      <w:marRight w:val="0"/>
      <w:marTop w:val="0"/>
      <w:marBottom w:val="0"/>
      <w:divBdr>
        <w:top w:val="none" w:sz="0" w:space="0" w:color="auto"/>
        <w:left w:val="none" w:sz="0" w:space="0" w:color="auto"/>
        <w:bottom w:val="none" w:sz="0" w:space="0" w:color="auto"/>
        <w:right w:val="none" w:sz="0" w:space="0" w:color="auto"/>
      </w:divBdr>
    </w:div>
    <w:div w:id="1281569510">
      <w:bodyDiv w:val="1"/>
      <w:marLeft w:val="0"/>
      <w:marRight w:val="0"/>
      <w:marTop w:val="0"/>
      <w:marBottom w:val="0"/>
      <w:divBdr>
        <w:top w:val="none" w:sz="0" w:space="0" w:color="auto"/>
        <w:left w:val="none" w:sz="0" w:space="0" w:color="auto"/>
        <w:bottom w:val="none" w:sz="0" w:space="0" w:color="auto"/>
        <w:right w:val="none" w:sz="0" w:space="0" w:color="auto"/>
      </w:divBdr>
    </w:div>
    <w:div w:id="1282112401">
      <w:bodyDiv w:val="1"/>
      <w:marLeft w:val="0"/>
      <w:marRight w:val="0"/>
      <w:marTop w:val="0"/>
      <w:marBottom w:val="0"/>
      <w:divBdr>
        <w:top w:val="none" w:sz="0" w:space="0" w:color="auto"/>
        <w:left w:val="none" w:sz="0" w:space="0" w:color="auto"/>
        <w:bottom w:val="none" w:sz="0" w:space="0" w:color="auto"/>
        <w:right w:val="none" w:sz="0" w:space="0" w:color="auto"/>
      </w:divBdr>
    </w:div>
    <w:div w:id="1308121852">
      <w:bodyDiv w:val="1"/>
      <w:marLeft w:val="0"/>
      <w:marRight w:val="0"/>
      <w:marTop w:val="0"/>
      <w:marBottom w:val="0"/>
      <w:divBdr>
        <w:top w:val="none" w:sz="0" w:space="0" w:color="auto"/>
        <w:left w:val="none" w:sz="0" w:space="0" w:color="auto"/>
        <w:bottom w:val="none" w:sz="0" w:space="0" w:color="auto"/>
        <w:right w:val="none" w:sz="0" w:space="0" w:color="auto"/>
      </w:divBdr>
    </w:div>
    <w:div w:id="1323655561">
      <w:bodyDiv w:val="1"/>
      <w:marLeft w:val="0"/>
      <w:marRight w:val="0"/>
      <w:marTop w:val="0"/>
      <w:marBottom w:val="0"/>
      <w:divBdr>
        <w:top w:val="none" w:sz="0" w:space="0" w:color="auto"/>
        <w:left w:val="none" w:sz="0" w:space="0" w:color="auto"/>
        <w:bottom w:val="none" w:sz="0" w:space="0" w:color="auto"/>
        <w:right w:val="none" w:sz="0" w:space="0" w:color="auto"/>
      </w:divBdr>
    </w:div>
    <w:div w:id="1333221062">
      <w:bodyDiv w:val="1"/>
      <w:marLeft w:val="0"/>
      <w:marRight w:val="0"/>
      <w:marTop w:val="0"/>
      <w:marBottom w:val="0"/>
      <w:divBdr>
        <w:top w:val="none" w:sz="0" w:space="0" w:color="auto"/>
        <w:left w:val="none" w:sz="0" w:space="0" w:color="auto"/>
        <w:bottom w:val="none" w:sz="0" w:space="0" w:color="auto"/>
        <w:right w:val="none" w:sz="0" w:space="0" w:color="auto"/>
      </w:divBdr>
    </w:div>
    <w:div w:id="1361517679">
      <w:bodyDiv w:val="1"/>
      <w:marLeft w:val="0"/>
      <w:marRight w:val="0"/>
      <w:marTop w:val="0"/>
      <w:marBottom w:val="0"/>
      <w:divBdr>
        <w:top w:val="none" w:sz="0" w:space="0" w:color="auto"/>
        <w:left w:val="none" w:sz="0" w:space="0" w:color="auto"/>
        <w:bottom w:val="none" w:sz="0" w:space="0" w:color="auto"/>
        <w:right w:val="none" w:sz="0" w:space="0" w:color="auto"/>
      </w:divBdr>
    </w:div>
    <w:div w:id="1370299144">
      <w:bodyDiv w:val="1"/>
      <w:marLeft w:val="0"/>
      <w:marRight w:val="0"/>
      <w:marTop w:val="0"/>
      <w:marBottom w:val="0"/>
      <w:divBdr>
        <w:top w:val="none" w:sz="0" w:space="0" w:color="auto"/>
        <w:left w:val="none" w:sz="0" w:space="0" w:color="auto"/>
        <w:bottom w:val="none" w:sz="0" w:space="0" w:color="auto"/>
        <w:right w:val="none" w:sz="0" w:space="0" w:color="auto"/>
      </w:divBdr>
    </w:div>
    <w:div w:id="1391613143">
      <w:bodyDiv w:val="1"/>
      <w:marLeft w:val="0"/>
      <w:marRight w:val="0"/>
      <w:marTop w:val="0"/>
      <w:marBottom w:val="0"/>
      <w:divBdr>
        <w:top w:val="none" w:sz="0" w:space="0" w:color="auto"/>
        <w:left w:val="none" w:sz="0" w:space="0" w:color="auto"/>
        <w:bottom w:val="none" w:sz="0" w:space="0" w:color="auto"/>
        <w:right w:val="none" w:sz="0" w:space="0" w:color="auto"/>
      </w:divBdr>
    </w:div>
    <w:div w:id="1394888814">
      <w:bodyDiv w:val="1"/>
      <w:marLeft w:val="0"/>
      <w:marRight w:val="0"/>
      <w:marTop w:val="0"/>
      <w:marBottom w:val="0"/>
      <w:divBdr>
        <w:top w:val="none" w:sz="0" w:space="0" w:color="auto"/>
        <w:left w:val="none" w:sz="0" w:space="0" w:color="auto"/>
        <w:bottom w:val="none" w:sz="0" w:space="0" w:color="auto"/>
        <w:right w:val="none" w:sz="0" w:space="0" w:color="auto"/>
      </w:divBdr>
    </w:div>
    <w:div w:id="1401758275">
      <w:bodyDiv w:val="1"/>
      <w:marLeft w:val="0"/>
      <w:marRight w:val="0"/>
      <w:marTop w:val="0"/>
      <w:marBottom w:val="0"/>
      <w:divBdr>
        <w:top w:val="none" w:sz="0" w:space="0" w:color="auto"/>
        <w:left w:val="none" w:sz="0" w:space="0" w:color="auto"/>
        <w:bottom w:val="none" w:sz="0" w:space="0" w:color="auto"/>
        <w:right w:val="none" w:sz="0" w:space="0" w:color="auto"/>
      </w:divBdr>
    </w:div>
    <w:div w:id="1412968140">
      <w:bodyDiv w:val="1"/>
      <w:marLeft w:val="0"/>
      <w:marRight w:val="0"/>
      <w:marTop w:val="0"/>
      <w:marBottom w:val="0"/>
      <w:divBdr>
        <w:top w:val="none" w:sz="0" w:space="0" w:color="auto"/>
        <w:left w:val="none" w:sz="0" w:space="0" w:color="auto"/>
        <w:bottom w:val="none" w:sz="0" w:space="0" w:color="auto"/>
        <w:right w:val="none" w:sz="0" w:space="0" w:color="auto"/>
      </w:divBdr>
    </w:div>
    <w:div w:id="1424379397">
      <w:bodyDiv w:val="1"/>
      <w:marLeft w:val="0"/>
      <w:marRight w:val="0"/>
      <w:marTop w:val="0"/>
      <w:marBottom w:val="0"/>
      <w:divBdr>
        <w:top w:val="none" w:sz="0" w:space="0" w:color="auto"/>
        <w:left w:val="none" w:sz="0" w:space="0" w:color="auto"/>
        <w:bottom w:val="none" w:sz="0" w:space="0" w:color="auto"/>
        <w:right w:val="none" w:sz="0" w:space="0" w:color="auto"/>
      </w:divBdr>
    </w:div>
    <w:div w:id="1433473472">
      <w:bodyDiv w:val="1"/>
      <w:marLeft w:val="0"/>
      <w:marRight w:val="0"/>
      <w:marTop w:val="0"/>
      <w:marBottom w:val="0"/>
      <w:divBdr>
        <w:top w:val="none" w:sz="0" w:space="0" w:color="auto"/>
        <w:left w:val="none" w:sz="0" w:space="0" w:color="auto"/>
        <w:bottom w:val="none" w:sz="0" w:space="0" w:color="auto"/>
        <w:right w:val="none" w:sz="0" w:space="0" w:color="auto"/>
      </w:divBdr>
    </w:div>
    <w:div w:id="1440829468">
      <w:bodyDiv w:val="1"/>
      <w:marLeft w:val="0"/>
      <w:marRight w:val="0"/>
      <w:marTop w:val="0"/>
      <w:marBottom w:val="0"/>
      <w:divBdr>
        <w:top w:val="none" w:sz="0" w:space="0" w:color="auto"/>
        <w:left w:val="none" w:sz="0" w:space="0" w:color="auto"/>
        <w:bottom w:val="none" w:sz="0" w:space="0" w:color="auto"/>
        <w:right w:val="none" w:sz="0" w:space="0" w:color="auto"/>
      </w:divBdr>
    </w:div>
    <w:div w:id="1448693427">
      <w:bodyDiv w:val="1"/>
      <w:marLeft w:val="0"/>
      <w:marRight w:val="0"/>
      <w:marTop w:val="0"/>
      <w:marBottom w:val="0"/>
      <w:divBdr>
        <w:top w:val="none" w:sz="0" w:space="0" w:color="auto"/>
        <w:left w:val="none" w:sz="0" w:space="0" w:color="auto"/>
        <w:bottom w:val="none" w:sz="0" w:space="0" w:color="auto"/>
        <w:right w:val="none" w:sz="0" w:space="0" w:color="auto"/>
      </w:divBdr>
    </w:div>
    <w:div w:id="1448962580">
      <w:bodyDiv w:val="1"/>
      <w:marLeft w:val="0"/>
      <w:marRight w:val="0"/>
      <w:marTop w:val="0"/>
      <w:marBottom w:val="0"/>
      <w:divBdr>
        <w:top w:val="none" w:sz="0" w:space="0" w:color="auto"/>
        <w:left w:val="none" w:sz="0" w:space="0" w:color="auto"/>
        <w:bottom w:val="none" w:sz="0" w:space="0" w:color="auto"/>
        <w:right w:val="none" w:sz="0" w:space="0" w:color="auto"/>
      </w:divBdr>
    </w:div>
    <w:div w:id="1474133080">
      <w:bodyDiv w:val="1"/>
      <w:marLeft w:val="0"/>
      <w:marRight w:val="0"/>
      <w:marTop w:val="0"/>
      <w:marBottom w:val="0"/>
      <w:divBdr>
        <w:top w:val="none" w:sz="0" w:space="0" w:color="auto"/>
        <w:left w:val="none" w:sz="0" w:space="0" w:color="auto"/>
        <w:bottom w:val="none" w:sz="0" w:space="0" w:color="auto"/>
        <w:right w:val="none" w:sz="0" w:space="0" w:color="auto"/>
      </w:divBdr>
    </w:div>
    <w:div w:id="1476531279">
      <w:bodyDiv w:val="1"/>
      <w:marLeft w:val="0"/>
      <w:marRight w:val="0"/>
      <w:marTop w:val="0"/>
      <w:marBottom w:val="0"/>
      <w:divBdr>
        <w:top w:val="none" w:sz="0" w:space="0" w:color="auto"/>
        <w:left w:val="none" w:sz="0" w:space="0" w:color="auto"/>
        <w:bottom w:val="none" w:sz="0" w:space="0" w:color="auto"/>
        <w:right w:val="none" w:sz="0" w:space="0" w:color="auto"/>
      </w:divBdr>
    </w:div>
    <w:div w:id="1511522955">
      <w:bodyDiv w:val="1"/>
      <w:marLeft w:val="0"/>
      <w:marRight w:val="0"/>
      <w:marTop w:val="0"/>
      <w:marBottom w:val="0"/>
      <w:divBdr>
        <w:top w:val="none" w:sz="0" w:space="0" w:color="auto"/>
        <w:left w:val="none" w:sz="0" w:space="0" w:color="auto"/>
        <w:bottom w:val="none" w:sz="0" w:space="0" w:color="auto"/>
        <w:right w:val="none" w:sz="0" w:space="0" w:color="auto"/>
      </w:divBdr>
    </w:div>
    <w:div w:id="1526408546">
      <w:bodyDiv w:val="1"/>
      <w:marLeft w:val="0"/>
      <w:marRight w:val="0"/>
      <w:marTop w:val="0"/>
      <w:marBottom w:val="0"/>
      <w:divBdr>
        <w:top w:val="none" w:sz="0" w:space="0" w:color="auto"/>
        <w:left w:val="none" w:sz="0" w:space="0" w:color="auto"/>
        <w:bottom w:val="none" w:sz="0" w:space="0" w:color="auto"/>
        <w:right w:val="none" w:sz="0" w:space="0" w:color="auto"/>
      </w:divBdr>
    </w:div>
    <w:div w:id="1540893130">
      <w:bodyDiv w:val="1"/>
      <w:marLeft w:val="0"/>
      <w:marRight w:val="0"/>
      <w:marTop w:val="0"/>
      <w:marBottom w:val="0"/>
      <w:divBdr>
        <w:top w:val="none" w:sz="0" w:space="0" w:color="auto"/>
        <w:left w:val="none" w:sz="0" w:space="0" w:color="auto"/>
        <w:bottom w:val="none" w:sz="0" w:space="0" w:color="auto"/>
        <w:right w:val="none" w:sz="0" w:space="0" w:color="auto"/>
      </w:divBdr>
    </w:div>
    <w:div w:id="1543320653">
      <w:bodyDiv w:val="1"/>
      <w:marLeft w:val="0"/>
      <w:marRight w:val="0"/>
      <w:marTop w:val="0"/>
      <w:marBottom w:val="0"/>
      <w:divBdr>
        <w:top w:val="none" w:sz="0" w:space="0" w:color="auto"/>
        <w:left w:val="none" w:sz="0" w:space="0" w:color="auto"/>
        <w:bottom w:val="none" w:sz="0" w:space="0" w:color="auto"/>
        <w:right w:val="none" w:sz="0" w:space="0" w:color="auto"/>
      </w:divBdr>
    </w:div>
    <w:div w:id="1547526490">
      <w:bodyDiv w:val="1"/>
      <w:marLeft w:val="0"/>
      <w:marRight w:val="0"/>
      <w:marTop w:val="0"/>
      <w:marBottom w:val="0"/>
      <w:divBdr>
        <w:top w:val="none" w:sz="0" w:space="0" w:color="auto"/>
        <w:left w:val="none" w:sz="0" w:space="0" w:color="auto"/>
        <w:bottom w:val="none" w:sz="0" w:space="0" w:color="auto"/>
        <w:right w:val="none" w:sz="0" w:space="0" w:color="auto"/>
      </w:divBdr>
    </w:div>
    <w:div w:id="1573197756">
      <w:bodyDiv w:val="1"/>
      <w:marLeft w:val="0"/>
      <w:marRight w:val="0"/>
      <w:marTop w:val="0"/>
      <w:marBottom w:val="0"/>
      <w:divBdr>
        <w:top w:val="none" w:sz="0" w:space="0" w:color="auto"/>
        <w:left w:val="none" w:sz="0" w:space="0" w:color="auto"/>
        <w:bottom w:val="none" w:sz="0" w:space="0" w:color="auto"/>
        <w:right w:val="none" w:sz="0" w:space="0" w:color="auto"/>
      </w:divBdr>
    </w:div>
    <w:div w:id="1574437691">
      <w:bodyDiv w:val="1"/>
      <w:marLeft w:val="0"/>
      <w:marRight w:val="0"/>
      <w:marTop w:val="0"/>
      <w:marBottom w:val="0"/>
      <w:divBdr>
        <w:top w:val="none" w:sz="0" w:space="0" w:color="auto"/>
        <w:left w:val="none" w:sz="0" w:space="0" w:color="auto"/>
        <w:bottom w:val="none" w:sz="0" w:space="0" w:color="auto"/>
        <w:right w:val="none" w:sz="0" w:space="0" w:color="auto"/>
      </w:divBdr>
      <w:divsChild>
        <w:div w:id="295912942">
          <w:marLeft w:val="0"/>
          <w:marRight w:val="0"/>
          <w:marTop w:val="0"/>
          <w:marBottom w:val="0"/>
          <w:divBdr>
            <w:top w:val="none" w:sz="0" w:space="0" w:color="auto"/>
            <w:left w:val="none" w:sz="0" w:space="0" w:color="auto"/>
            <w:bottom w:val="none" w:sz="0" w:space="0" w:color="auto"/>
            <w:right w:val="none" w:sz="0" w:space="0" w:color="auto"/>
          </w:divBdr>
          <w:divsChild>
            <w:div w:id="1398166738">
              <w:marLeft w:val="0"/>
              <w:marRight w:val="0"/>
              <w:marTop w:val="0"/>
              <w:marBottom w:val="0"/>
              <w:divBdr>
                <w:top w:val="none" w:sz="0" w:space="0" w:color="auto"/>
                <w:left w:val="none" w:sz="0" w:space="0" w:color="auto"/>
                <w:bottom w:val="none" w:sz="0" w:space="0" w:color="auto"/>
                <w:right w:val="none" w:sz="0" w:space="0" w:color="auto"/>
              </w:divBdr>
              <w:divsChild>
                <w:div w:id="1414618317">
                  <w:marLeft w:val="0"/>
                  <w:marRight w:val="0"/>
                  <w:marTop w:val="0"/>
                  <w:marBottom w:val="375"/>
                  <w:divBdr>
                    <w:top w:val="none" w:sz="0" w:space="0" w:color="auto"/>
                    <w:left w:val="none" w:sz="0" w:space="0" w:color="auto"/>
                    <w:bottom w:val="none" w:sz="0" w:space="0" w:color="auto"/>
                    <w:right w:val="none" w:sz="0" w:space="0" w:color="auto"/>
                  </w:divBdr>
                  <w:divsChild>
                    <w:div w:id="17817959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601256399">
      <w:bodyDiv w:val="1"/>
      <w:marLeft w:val="0"/>
      <w:marRight w:val="0"/>
      <w:marTop w:val="0"/>
      <w:marBottom w:val="0"/>
      <w:divBdr>
        <w:top w:val="none" w:sz="0" w:space="0" w:color="auto"/>
        <w:left w:val="none" w:sz="0" w:space="0" w:color="auto"/>
        <w:bottom w:val="none" w:sz="0" w:space="0" w:color="auto"/>
        <w:right w:val="none" w:sz="0" w:space="0" w:color="auto"/>
      </w:divBdr>
    </w:div>
    <w:div w:id="1607078149">
      <w:bodyDiv w:val="1"/>
      <w:marLeft w:val="0"/>
      <w:marRight w:val="0"/>
      <w:marTop w:val="0"/>
      <w:marBottom w:val="0"/>
      <w:divBdr>
        <w:top w:val="none" w:sz="0" w:space="0" w:color="auto"/>
        <w:left w:val="none" w:sz="0" w:space="0" w:color="auto"/>
        <w:bottom w:val="none" w:sz="0" w:space="0" w:color="auto"/>
        <w:right w:val="none" w:sz="0" w:space="0" w:color="auto"/>
      </w:divBdr>
    </w:div>
    <w:div w:id="1607425057">
      <w:bodyDiv w:val="1"/>
      <w:marLeft w:val="0"/>
      <w:marRight w:val="0"/>
      <w:marTop w:val="0"/>
      <w:marBottom w:val="0"/>
      <w:divBdr>
        <w:top w:val="none" w:sz="0" w:space="0" w:color="auto"/>
        <w:left w:val="none" w:sz="0" w:space="0" w:color="auto"/>
        <w:bottom w:val="none" w:sz="0" w:space="0" w:color="auto"/>
        <w:right w:val="none" w:sz="0" w:space="0" w:color="auto"/>
      </w:divBdr>
    </w:div>
    <w:div w:id="1613824587">
      <w:bodyDiv w:val="1"/>
      <w:marLeft w:val="0"/>
      <w:marRight w:val="0"/>
      <w:marTop w:val="0"/>
      <w:marBottom w:val="0"/>
      <w:divBdr>
        <w:top w:val="none" w:sz="0" w:space="0" w:color="auto"/>
        <w:left w:val="none" w:sz="0" w:space="0" w:color="auto"/>
        <w:bottom w:val="none" w:sz="0" w:space="0" w:color="auto"/>
        <w:right w:val="none" w:sz="0" w:space="0" w:color="auto"/>
      </w:divBdr>
    </w:div>
    <w:div w:id="1638804806">
      <w:bodyDiv w:val="1"/>
      <w:marLeft w:val="0"/>
      <w:marRight w:val="0"/>
      <w:marTop w:val="0"/>
      <w:marBottom w:val="0"/>
      <w:divBdr>
        <w:top w:val="none" w:sz="0" w:space="0" w:color="auto"/>
        <w:left w:val="none" w:sz="0" w:space="0" w:color="auto"/>
        <w:bottom w:val="none" w:sz="0" w:space="0" w:color="auto"/>
        <w:right w:val="none" w:sz="0" w:space="0" w:color="auto"/>
      </w:divBdr>
    </w:div>
    <w:div w:id="1640913156">
      <w:bodyDiv w:val="1"/>
      <w:marLeft w:val="0"/>
      <w:marRight w:val="0"/>
      <w:marTop w:val="0"/>
      <w:marBottom w:val="0"/>
      <w:divBdr>
        <w:top w:val="none" w:sz="0" w:space="0" w:color="auto"/>
        <w:left w:val="none" w:sz="0" w:space="0" w:color="auto"/>
        <w:bottom w:val="none" w:sz="0" w:space="0" w:color="auto"/>
        <w:right w:val="none" w:sz="0" w:space="0" w:color="auto"/>
      </w:divBdr>
    </w:div>
    <w:div w:id="1658068767">
      <w:bodyDiv w:val="1"/>
      <w:marLeft w:val="0"/>
      <w:marRight w:val="0"/>
      <w:marTop w:val="0"/>
      <w:marBottom w:val="0"/>
      <w:divBdr>
        <w:top w:val="none" w:sz="0" w:space="0" w:color="auto"/>
        <w:left w:val="none" w:sz="0" w:space="0" w:color="auto"/>
        <w:bottom w:val="none" w:sz="0" w:space="0" w:color="auto"/>
        <w:right w:val="none" w:sz="0" w:space="0" w:color="auto"/>
      </w:divBdr>
    </w:div>
    <w:div w:id="1678458688">
      <w:bodyDiv w:val="1"/>
      <w:marLeft w:val="0"/>
      <w:marRight w:val="0"/>
      <w:marTop w:val="0"/>
      <w:marBottom w:val="0"/>
      <w:divBdr>
        <w:top w:val="none" w:sz="0" w:space="0" w:color="auto"/>
        <w:left w:val="none" w:sz="0" w:space="0" w:color="auto"/>
        <w:bottom w:val="none" w:sz="0" w:space="0" w:color="auto"/>
        <w:right w:val="none" w:sz="0" w:space="0" w:color="auto"/>
      </w:divBdr>
    </w:div>
    <w:div w:id="1719933151">
      <w:bodyDiv w:val="1"/>
      <w:marLeft w:val="0"/>
      <w:marRight w:val="0"/>
      <w:marTop w:val="0"/>
      <w:marBottom w:val="0"/>
      <w:divBdr>
        <w:top w:val="none" w:sz="0" w:space="0" w:color="auto"/>
        <w:left w:val="none" w:sz="0" w:space="0" w:color="auto"/>
        <w:bottom w:val="none" w:sz="0" w:space="0" w:color="auto"/>
        <w:right w:val="none" w:sz="0" w:space="0" w:color="auto"/>
      </w:divBdr>
    </w:div>
    <w:div w:id="1729381196">
      <w:bodyDiv w:val="1"/>
      <w:marLeft w:val="0"/>
      <w:marRight w:val="0"/>
      <w:marTop w:val="0"/>
      <w:marBottom w:val="0"/>
      <w:divBdr>
        <w:top w:val="none" w:sz="0" w:space="0" w:color="auto"/>
        <w:left w:val="none" w:sz="0" w:space="0" w:color="auto"/>
        <w:bottom w:val="none" w:sz="0" w:space="0" w:color="auto"/>
        <w:right w:val="none" w:sz="0" w:space="0" w:color="auto"/>
      </w:divBdr>
    </w:div>
    <w:div w:id="1741560954">
      <w:bodyDiv w:val="1"/>
      <w:marLeft w:val="0"/>
      <w:marRight w:val="0"/>
      <w:marTop w:val="0"/>
      <w:marBottom w:val="0"/>
      <w:divBdr>
        <w:top w:val="none" w:sz="0" w:space="0" w:color="auto"/>
        <w:left w:val="none" w:sz="0" w:space="0" w:color="auto"/>
        <w:bottom w:val="none" w:sz="0" w:space="0" w:color="auto"/>
        <w:right w:val="none" w:sz="0" w:space="0" w:color="auto"/>
      </w:divBdr>
    </w:div>
    <w:div w:id="1744259580">
      <w:bodyDiv w:val="1"/>
      <w:marLeft w:val="0"/>
      <w:marRight w:val="0"/>
      <w:marTop w:val="0"/>
      <w:marBottom w:val="0"/>
      <w:divBdr>
        <w:top w:val="none" w:sz="0" w:space="0" w:color="auto"/>
        <w:left w:val="none" w:sz="0" w:space="0" w:color="auto"/>
        <w:bottom w:val="none" w:sz="0" w:space="0" w:color="auto"/>
        <w:right w:val="none" w:sz="0" w:space="0" w:color="auto"/>
      </w:divBdr>
    </w:div>
    <w:div w:id="1800219775">
      <w:bodyDiv w:val="1"/>
      <w:marLeft w:val="0"/>
      <w:marRight w:val="0"/>
      <w:marTop w:val="0"/>
      <w:marBottom w:val="0"/>
      <w:divBdr>
        <w:top w:val="none" w:sz="0" w:space="0" w:color="auto"/>
        <w:left w:val="none" w:sz="0" w:space="0" w:color="auto"/>
        <w:bottom w:val="none" w:sz="0" w:space="0" w:color="auto"/>
        <w:right w:val="none" w:sz="0" w:space="0" w:color="auto"/>
      </w:divBdr>
    </w:div>
    <w:div w:id="1804426318">
      <w:bodyDiv w:val="1"/>
      <w:marLeft w:val="0"/>
      <w:marRight w:val="0"/>
      <w:marTop w:val="0"/>
      <w:marBottom w:val="0"/>
      <w:divBdr>
        <w:top w:val="none" w:sz="0" w:space="0" w:color="auto"/>
        <w:left w:val="none" w:sz="0" w:space="0" w:color="auto"/>
        <w:bottom w:val="none" w:sz="0" w:space="0" w:color="auto"/>
        <w:right w:val="none" w:sz="0" w:space="0" w:color="auto"/>
      </w:divBdr>
    </w:div>
    <w:div w:id="1828083028">
      <w:bodyDiv w:val="1"/>
      <w:marLeft w:val="0"/>
      <w:marRight w:val="0"/>
      <w:marTop w:val="0"/>
      <w:marBottom w:val="0"/>
      <w:divBdr>
        <w:top w:val="none" w:sz="0" w:space="0" w:color="auto"/>
        <w:left w:val="none" w:sz="0" w:space="0" w:color="auto"/>
        <w:bottom w:val="none" w:sz="0" w:space="0" w:color="auto"/>
        <w:right w:val="none" w:sz="0" w:space="0" w:color="auto"/>
      </w:divBdr>
    </w:div>
    <w:div w:id="1849640290">
      <w:bodyDiv w:val="1"/>
      <w:marLeft w:val="0"/>
      <w:marRight w:val="0"/>
      <w:marTop w:val="0"/>
      <w:marBottom w:val="0"/>
      <w:divBdr>
        <w:top w:val="none" w:sz="0" w:space="0" w:color="auto"/>
        <w:left w:val="none" w:sz="0" w:space="0" w:color="auto"/>
        <w:bottom w:val="none" w:sz="0" w:space="0" w:color="auto"/>
        <w:right w:val="none" w:sz="0" w:space="0" w:color="auto"/>
      </w:divBdr>
    </w:div>
    <w:div w:id="1857960159">
      <w:bodyDiv w:val="1"/>
      <w:marLeft w:val="0"/>
      <w:marRight w:val="0"/>
      <w:marTop w:val="0"/>
      <w:marBottom w:val="0"/>
      <w:divBdr>
        <w:top w:val="none" w:sz="0" w:space="0" w:color="auto"/>
        <w:left w:val="none" w:sz="0" w:space="0" w:color="auto"/>
        <w:bottom w:val="none" w:sz="0" w:space="0" w:color="auto"/>
        <w:right w:val="none" w:sz="0" w:space="0" w:color="auto"/>
      </w:divBdr>
    </w:div>
    <w:div w:id="1863086322">
      <w:bodyDiv w:val="1"/>
      <w:marLeft w:val="0"/>
      <w:marRight w:val="0"/>
      <w:marTop w:val="0"/>
      <w:marBottom w:val="0"/>
      <w:divBdr>
        <w:top w:val="none" w:sz="0" w:space="0" w:color="auto"/>
        <w:left w:val="none" w:sz="0" w:space="0" w:color="auto"/>
        <w:bottom w:val="none" w:sz="0" w:space="0" w:color="auto"/>
        <w:right w:val="none" w:sz="0" w:space="0" w:color="auto"/>
      </w:divBdr>
    </w:div>
    <w:div w:id="1867014392">
      <w:bodyDiv w:val="1"/>
      <w:marLeft w:val="0"/>
      <w:marRight w:val="0"/>
      <w:marTop w:val="0"/>
      <w:marBottom w:val="0"/>
      <w:divBdr>
        <w:top w:val="none" w:sz="0" w:space="0" w:color="auto"/>
        <w:left w:val="none" w:sz="0" w:space="0" w:color="auto"/>
        <w:bottom w:val="none" w:sz="0" w:space="0" w:color="auto"/>
        <w:right w:val="none" w:sz="0" w:space="0" w:color="auto"/>
      </w:divBdr>
    </w:div>
    <w:div w:id="1888224186">
      <w:bodyDiv w:val="1"/>
      <w:marLeft w:val="0"/>
      <w:marRight w:val="0"/>
      <w:marTop w:val="0"/>
      <w:marBottom w:val="0"/>
      <w:divBdr>
        <w:top w:val="none" w:sz="0" w:space="0" w:color="auto"/>
        <w:left w:val="none" w:sz="0" w:space="0" w:color="auto"/>
        <w:bottom w:val="none" w:sz="0" w:space="0" w:color="auto"/>
        <w:right w:val="none" w:sz="0" w:space="0" w:color="auto"/>
      </w:divBdr>
    </w:div>
    <w:div w:id="1912537767">
      <w:bodyDiv w:val="1"/>
      <w:marLeft w:val="0"/>
      <w:marRight w:val="0"/>
      <w:marTop w:val="0"/>
      <w:marBottom w:val="0"/>
      <w:divBdr>
        <w:top w:val="none" w:sz="0" w:space="0" w:color="auto"/>
        <w:left w:val="none" w:sz="0" w:space="0" w:color="auto"/>
        <w:bottom w:val="none" w:sz="0" w:space="0" w:color="auto"/>
        <w:right w:val="none" w:sz="0" w:space="0" w:color="auto"/>
      </w:divBdr>
      <w:divsChild>
        <w:div w:id="1709985223">
          <w:marLeft w:val="0"/>
          <w:marRight w:val="0"/>
          <w:marTop w:val="0"/>
          <w:marBottom w:val="0"/>
          <w:divBdr>
            <w:top w:val="none" w:sz="0" w:space="0" w:color="auto"/>
            <w:left w:val="none" w:sz="0" w:space="0" w:color="auto"/>
            <w:bottom w:val="none" w:sz="0" w:space="0" w:color="auto"/>
            <w:right w:val="none" w:sz="0" w:space="0" w:color="auto"/>
          </w:divBdr>
          <w:divsChild>
            <w:div w:id="696779085">
              <w:marLeft w:val="0"/>
              <w:marRight w:val="0"/>
              <w:marTop w:val="0"/>
              <w:marBottom w:val="0"/>
              <w:divBdr>
                <w:top w:val="none" w:sz="0" w:space="0" w:color="auto"/>
                <w:left w:val="none" w:sz="0" w:space="0" w:color="auto"/>
                <w:bottom w:val="none" w:sz="0" w:space="0" w:color="auto"/>
                <w:right w:val="none" w:sz="0" w:space="0" w:color="auto"/>
              </w:divBdr>
              <w:divsChild>
                <w:div w:id="396435583">
                  <w:marLeft w:val="0"/>
                  <w:marRight w:val="0"/>
                  <w:marTop w:val="0"/>
                  <w:marBottom w:val="375"/>
                  <w:divBdr>
                    <w:top w:val="none" w:sz="0" w:space="0" w:color="auto"/>
                    <w:left w:val="none" w:sz="0" w:space="0" w:color="auto"/>
                    <w:bottom w:val="none" w:sz="0" w:space="0" w:color="auto"/>
                    <w:right w:val="none" w:sz="0" w:space="0" w:color="auto"/>
                  </w:divBdr>
                  <w:divsChild>
                    <w:div w:id="12394431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952278501">
      <w:bodyDiv w:val="1"/>
      <w:marLeft w:val="0"/>
      <w:marRight w:val="0"/>
      <w:marTop w:val="0"/>
      <w:marBottom w:val="0"/>
      <w:divBdr>
        <w:top w:val="none" w:sz="0" w:space="0" w:color="auto"/>
        <w:left w:val="none" w:sz="0" w:space="0" w:color="auto"/>
        <w:bottom w:val="none" w:sz="0" w:space="0" w:color="auto"/>
        <w:right w:val="none" w:sz="0" w:space="0" w:color="auto"/>
      </w:divBdr>
    </w:div>
    <w:div w:id="1958952194">
      <w:bodyDiv w:val="1"/>
      <w:marLeft w:val="0"/>
      <w:marRight w:val="0"/>
      <w:marTop w:val="0"/>
      <w:marBottom w:val="0"/>
      <w:divBdr>
        <w:top w:val="none" w:sz="0" w:space="0" w:color="auto"/>
        <w:left w:val="none" w:sz="0" w:space="0" w:color="auto"/>
        <w:bottom w:val="none" w:sz="0" w:space="0" w:color="auto"/>
        <w:right w:val="none" w:sz="0" w:space="0" w:color="auto"/>
      </w:divBdr>
    </w:div>
    <w:div w:id="1982072918">
      <w:bodyDiv w:val="1"/>
      <w:marLeft w:val="0"/>
      <w:marRight w:val="0"/>
      <w:marTop w:val="0"/>
      <w:marBottom w:val="0"/>
      <w:divBdr>
        <w:top w:val="none" w:sz="0" w:space="0" w:color="auto"/>
        <w:left w:val="none" w:sz="0" w:space="0" w:color="auto"/>
        <w:bottom w:val="none" w:sz="0" w:space="0" w:color="auto"/>
        <w:right w:val="none" w:sz="0" w:space="0" w:color="auto"/>
      </w:divBdr>
    </w:div>
    <w:div w:id="1983078067">
      <w:bodyDiv w:val="1"/>
      <w:marLeft w:val="0"/>
      <w:marRight w:val="0"/>
      <w:marTop w:val="0"/>
      <w:marBottom w:val="0"/>
      <w:divBdr>
        <w:top w:val="none" w:sz="0" w:space="0" w:color="auto"/>
        <w:left w:val="none" w:sz="0" w:space="0" w:color="auto"/>
        <w:bottom w:val="none" w:sz="0" w:space="0" w:color="auto"/>
        <w:right w:val="none" w:sz="0" w:space="0" w:color="auto"/>
      </w:divBdr>
    </w:div>
    <w:div w:id="1991790440">
      <w:bodyDiv w:val="1"/>
      <w:marLeft w:val="0"/>
      <w:marRight w:val="0"/>
      <w:marTop w:val="0"/>
      <w:marBottom w:val="0"/>
      <w:divBdr>
        <w:top w:val="none" w:sz="0" w:space="0" w:color="auto"/>
        <w:left w:val="none" w:sz="0" w:space="0" w:color="auto"/>
        <w:bottom w:val="none" w:sz="0" w:space="0" w:color="auto"/>
        <w:right w:val="none" w:sz="0" w:space="0" w:color="auto"/>
      </w:divBdr>
    </w:div>
    <w:div w:id="1994067584">
      <w:bodyDiv w:val="1"/>
      <w:marLeft w:val="0"/>
      <w:marRight w:val="0"/>
      <w:marTop w:val="0"/>
      <w:marBottom w:val="0"/>
      <w:divBdr>
        <w:top w:val="none" w:sz="0" w:space="0" w:color="auto"/>
        <w:left w:val="none" w:sz="0" w:space="0" w:color="auto"/>
        <w:bottom w:val="none" w:sz="0" w:space="0" w:color="auto"/>
        <w:right w:val="none" w:sz="0" w:space="0" w:color="auto"/>
      </w:divBdr>
    </w:div>
    <w:div w:id="1999308559">
      <w:bodyDiv w:val="1"/>
      <w:marLeft w:val="0"/>
      <w:marRight w:val="0"/>
      <w:marTop w:val="0"/>
      <w:marBottom w:val="0"/>
      <w:divBdr>
        <w:top w:val="none" w:sz="0" w:space="0" w:color="auto"/>
        <w:left w:val="none" w:sz="0" w:space="0" w:color="auto"/>
        <w:bottom w:val="none" w:sz="0" w:space="0" w:color="auto"/>
        <w:right w:val="none" w:sz="0" w:space="0" w:color="auto"/>
      </w:divBdr>
    </w:div>
    <w:div w:id="2003391917">
      <w:bodyDiv w:val="1"/>
      <w:marLeft w:val="0"/>
      <w:marRight w:val="0"/>
      <w:marTop w:val="0"/>
      <w:marBottom w:val="0"/>
      <w:divBdr>
        <w:top w:val="none" w:sz="0" w:space="0" w:color="auto"/>
        <w:left w:val="none" w:sz="0" w:space="0" w:color="auto"/>
        <w:bottom w:val="none" w:sz="0" w:space="0" w:color="auto"/>
        <w:right w:val="none" w:sz="0" w:space="0" w:color="auto"/>
      </w:divBdr>
    </w:div>
    <w:div w:id="2026439421">
      <w:bodyDiv w:val="1"/>
      <w:marLeft w:val="0"/>
      <w:marRight w:val="0"/>
      <w:marTop w:val="0"/>
      <w:marBottom w:val="0"/>
      <w:divBdr>
        <w:top w:val="none" w:sz="0" w:space="0" w:color="auto"/>
        <w:left w:val="none" w:sz="0" w:space="0" w:color="auto"/>
        <w:bottom w:val="none" w:sz="0" w:space="0" w:color="auto"/>
        <w:right w:val="none" w:sz="0" w:space="0" w:color="auto"/>
      </w:divBdr>
    </w:div>
    <w:div w:id="2036273242">
      <w:bodyDiv w:val="1"/>
      <w:marLeft w:val="0"/>
      <w:marRight w:val="0"/>
      <w:marTop w:val="0"/>
      <w:marBottom w:val="0"/>
      <w:divBdr>
        <w:top w:val="none" w:sz="0" w:space="0" w:color="auto"/>
        <w:left w:val="none" w:sz="0" w:space="0" w:color="auto"/>
        <w:bottom w:val="none" w:sz="0" w:space="0" w:color="auto"/>
        <w:right w:val="none" w:sz="0" w:space="0" w:color="auto"/>
      </w:divBdr>
    </w:div>
    <w:div w:id="2052799758">
      <w:bodyDiv w:val="1"/>
      <w:marLeft w:val="0"/>
      <w:marRight w:val="0"/>
      <w:marTop w:val="0"/>
      <w:marBottom w:val="0"/>
      <w:divBdr>
        <w:top w:val="none" w:sz="0" w:space="0" w:color="auto"/>
        <w:left w:val="none" w:sz="0" w:space="0" w:color="auto"/>
        <w:bottom w:val="none" w:sz="0" w:space="0" w:color="auto"/>
        <w:right w:val="none" w:sz="0" w:space="0" w:color="auto"/>
      </w:divBdr>
    </w:div>
    <w:div w:id="2053651476">
      <w:bodyDiv w:val="1"/>
      <w:marLeft w:val="0"/>
      <w:marRight w:val="0"/>
      <w:marTop w:val="0"/>
      <w:marBottom w:val="0"/>
      <w:divBdr>
        <w:top w:val="none" w:sz="0" w:space="0" w:color="auto"/>
        <w:left w:val="none" w:sz="0" w:space="0" w:color="auto"/>
        <w:bottom w:val="none" w:sz="0" w:space="0" w:color="auto"/>
        <w:right w:val="none" w:sz="0" w:space="0" w:color="auto"/>
      </w:divBdr>
    </w:div>
    <w:div w:id="2092000922">
      <w:bodyDiv w:val="1"/>
      <w:marLeft w:val="0"/>
      <w:marRight w:val="0"/>
      <w:marTop w:val="0"/>
      <w:marBottom w:val="0"/>
      <w:divBdr>
        <w:top w:val="none" w:sz="0" w:space="0" w:color="auto"/>
        <w:left w:val="none" w:sz="0" w:space="0" w:color="auto"/>
        <w:bottom w:val="none" w:sz="0" w:space="0" w:color="auto"/>
        <w:right w:val="none" w:sz="0" w:space="0" w:color="auto"/>
      </w:divBdr>
    </w:div>
    <w:div w:id="2131120368">
      <w:bodyDiv w:val="1"/>
      <w:marLeft w:val="0"/>
      <w:marRight w:val="0"/>
      <w:marTop w:val="0"/>
      <w:marBottom w:val="0"/>
      <w:divBdr>
        <w:top w:val="none" w:sz="0" w:space="0" w:color="auto"/>
        <w:left w:val="none" w:sz="0" w:space="0" w:color="auto"/>
        <w:bottom w:val="none" w:sz="0" w:space="0" w:color="auto"/>
        <w:right w:val="none" w:sz="0" w:space="0" w:color="auto"/>
      </w:divBdr>
    </w:div>
    <w:div w:id="2137944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emf"/><Relationship Id="rId26" Type="http://schemas.openxmlformats.org/officeDocument/2006/relationships/chart" Target="charts/chart4.xml"/><Relationship Id="rId39" Type="http://schemas.openxmlformats.org/officeDocument/2006/relationships/image" Target="media/image23.png"/><Relationship Id="rId21" Type="http://schemas.openxmlformats.org/officeDocument/2006/relationships/image" Target="media/image9.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header" Target="header5.xml"/><Relationship Id="rId50" Type="http://schemas.openxmlformats.org/officeDocument/2006/relationships/hyperlink" Target="http://www.emr.gov.yk.ca/mining/mapsdatapubs.html" TargetMode="External"/><Relationship Id="rId55" Type="http://schemas.openxmlformats.org/officeDocument/2006/relationships/header" Target="header8.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chart" Target="charts/chart3.xm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emf"/><Relationship Id="rId29" Type="http://schemas.openxmlformats.org/officeDocument/2006/relationships/image" Target="media/image13.png"/><Relationship Id="rId41" Type="http://schemas.openxmlformats.org/officeDocument/2006/relationships/image" Target="media/image25.png"/><Relationship Id="rId54"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chart" Target="charts/chart2.xm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header" Target="header4.xml"/><Relationship Id="rId53" Type="http://schemas.openxmlformats.org/officeDocument/2006/relationships/header" Target="header7.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chart" Target="charts/chart1.xml"/><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footer" Target="footer5.xml"/><Relationship Id="rId57"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7.emf"/><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footer" Target="footer4.xml"/><Relationship Id="rId56" Type="http://schemas.openxmlformats.org/officeDocument/2006/relationships/footer" Target="footer8.xml"/><Relationship Id="rId8" Type="http://schemas.openxmlformats.org/officeDocument/2006/relationships/header" Target="header1.xml"/><Relationship Id="rId51" Type="http://schemas.openxmlformats.org/officeDocument/2006/relationships/header" Target="header6.xm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EquityEXP_%20Assmt%20Report%20Styles%20Template.dot"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oleObject" Target="../embeddings/oleObject4.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28575">
              <a:noFill/>
            </a:ln>
          </c:spPr>
          <c:trendline>
            <c:trendlineType val="linear"/>
            <c:intercept val="0"/>
            <c:dispRSqr val="1"/>
            <c:dispEq val="1"/>
            <c:trendlineLbl>
              <c:layout>
                <c:manualLayout>
                  <c:x val="-0.51447618562346864"/>
                  <c:y val="0.11251275882181394"/>
                </c:manualLayout>
              </c:layout>
              <c:numFmt formatCode="General" sourceLinked="0"/>
            </c:trendlineLbl>
          </c:trendline>
          <c:xVal>
            <c:numRef>
              <c:f>Acme_XRF!$BT$2:$BT$129</c:f>
              <c:numCache>
                <c:formatCode>General</c:formatCode>
                <c:ptCount val="128"/>
                <c:pt idx="0">
                  <c:v>70</c:v>
                </c:pt>
                <c:pt idx="1">
                  <c:v>31.3</c:v>
                </c:pt>
                <c:pt idx="2">
                  <c:v>54</c:v>
                </c:pt>
                <c:pt idx="3">
                  <c:v>15.4</c:v>
                </c:pt>
                <c:pt idx="4">
                  <c:v>19.5</c:v>
                </c:pt>
                <c:pt idx="5">
                  <c:v>8.1999999999999993</c:v>
                </c:pt>
                <c:pt idx="6">
                  <c:v>9.3000000000000007</c:v>
                </c:pt>
                <c:pt idx="7">
                  <c:v>20</c:v>
                </c:pt>
                <c:pt idx="8">
                  <c:v>10.3</c:v>
                </c:pt>
                <c:pt idx="9">
                  <c:v>52</c:v>
                </c:pt>
                <c:pt idx="10">
                  <c:v>109</c:v>
                </c:pt>
                <c:pt idx="11">
                  <c:v>280</c:v>
                </c:pt>
                <c:pt idx="12">
                  <c:v>8.6999999999999993</c:v>
                </c:pt>
                <c:pt idx="13">
                  <c:v>12.1</c:v>
                </c:pt>
                <c:pt idx="14">
                  <c:v>12.9</c:v>
                </c:pt>
                <c:pt idx="15">
                  <c:v>11.6</c:v>
                </c:pt>
                <c:pt idx="16">
                  <c:v>12.5</c:v>
                </c:pt>
                <c:pt idx="17">
                  <c:v>49.7</c:v>
                </c:pt>
                <c:pt idx="18">
                  <c:v>12</c:v>
                </c:pt>
                <c:pt idx="19">
                  <c:v>7.4</c:v>
                </c:pt>
                <c:pt idx="20">
                  <c:v>9.6999999999999993</c:v>
                </c:pt>
                <c:pt idx="21">
                  <c:v>14.8</c:v>
                </c:pt>
                <c:pt idx="22">
                  <c:v>36.6</c:v>
                </c:pt>
                <c:pt idx="23">
                  <c:v>110</c:v>
                </c:pt>
                <c:pt idx="24">
                  <c:v>8.6</c:v>
                </c:pt>
                <c:pt idx="25">
                  <c:v>10.3</c:v>
                </c:pt>
                <c:pt idx="26">
                  <c:v>7.9</c:v>
                </c:pt>
                <c:pt idx="27">
                  <c:v>10.5</c:v>
                </c:pt>
                <c:pt idx="28">
                  <c:v>87</c:v>
                </c:pt>
                <c:pt idx="29">
                  <c:v>70</c:v>
                </c:pt>
                <c:pt idx="30">
                  <c:v>6</c:v>
                </c:pt>
                <c:pt idx="31">
                  <c:v>13.1</c:v>
                </c:pt>
                <c:pt idx="32">
                  <c:v>19.2</c:v>
                </c:pt>
                <c:pt idx="33">
                  <c:v>7.8</c:v>
                </c:pt>
                <c:pt idx="34">
                  <c:v>19.100000000000001</c:v>
                </c:pt>
                <c:pt idx="35">
                  <c:v>18</c:v>
                </c:pt>
                <c:pt idx="36">
                  <c:v>17.3</c:v>
                </c:pt>
                <c:pt idx="37">
                  <c:v>9.6</c:v>
                </c:pt>
                <c:pt idx="38">
                  <c:v>33.299999999999997</c:v>
                </c:pt>
                <c:pt idx="39">
                  <c:v>36.4</c:v>
                </c:pt>
                <c:pt idx="40">
                  <c:v>20.5</c:v>
                </c:pt>
                <c:pt idx="41">
                  <c:v>12</c:v>
                </c:pt>
                <c:pt idx="42">
                  <c:v>28.1</c:v>
                </c:pt>
                <c:pt idx="43">
                  <c:v>22.2</c:v>
                </c:pt>
                <c:pt idx="44">
                  <c:v>22</c:v>
                </c:pt>
                <c:pt idx="45">
                  <c:v>20.3</c:v>
                </c:pt>
                <c:pt idx="46">
                  <c:v>27.6</c:v>
                </c:pt>
                <c:pt idx="47">
                  <c:v>25</c:v>
                </c:pt>
                <c:pt idx="48">
                  <c:v>571</c:v>
                </c:pt>
                <c:pt idx="49">
                  <c:v>66</c:v>
                </c:pt>
                <c:pt idx="50">
                  <c:v>71</c:v>
                </c:pt>
                <c:pt idx="51">
                  <c:v>76</c:v>
                </c:pt>
                <c:pt idx="52">
                  <c:v>58</c:v>
                </c:pt>
                <c:pt idx="53">
                  <c:v>857</c:v>
                </c:pt>
                <c:pt idx="54">
                  <c:v>250</c:v>
                </c:pt>
                <c:pt idx="55">
                  <c:v>57</c:v>
                </c:pt>
                <c:pt idx="56">
                  <c:v>125</c:v>
                </c:pt>
                <c:pt idx="57">
                  <c:v>98</c:v>
                </c:pt>
                <c:pt idx="58">
                  <c:v>78</c:v>
                </c:pt>
                <c:pt idx="59">
                  <c:v>126</c:v>
                </c:pt>
                <c:pt idx="60">
                  <c:v>71</c:v>
                </c:pt>
                <c:pt idx="61">
                  <c:v>34.9</c:v>
                </c:pt>
                <c:pt idx="62">
                  <c:v>88</c:v>
                </c:pt>
                <c:pt idx="63">
                  <c:v>22.2</c:v>
                </c:pt>
                <c:pt idx="64">
                  <c:v>15.4</c:v>
                </c:pt>
                <c:pt idx="65">
                  <c:v>9.8000000000000007</c:v>
                </c:pt>
                <c:pt idx="66">
                  <c:v>14</c:v>
                </c:pt>
                <c:pt idx="67">
                  <c:v>13.9</c:v>
                </c:pt>
                <c:pt idx="68">
                  <c:v>12.8</c:v>
                </c:pt>
                <c:pt idx="69">
                  <c:v>15.5</c:v>
                </c:pt>
                <c:pt idx="70">
                  <c:v>40.200000000000003</c:v>
                </c:pt>
                <c:pt idx="71">
                  <c:v>10.5</c:v>
                </c:pt>
                <c:pt idx="72">
                  <c:v>17.399999999999999</c:v>
                </c:pt>
                <c:pt idx="73">
                  <c:v>21.5</c:v>
                </c:pt>
                <c:pt idx="74">
                  <c:v>14.8</c:v>
                </c:pt>
                <c:pt idx="75">
                  <c:v>12.9</c:v>
                </c:pt>
                <c:pt idx="76">
                  <c:v>16</c:v>
                </c:pt>
                <c:pt idx="77">
                  <c:v>10.7</c:v>
                </c:pt>
                <c:pt idx="78">
                  <c:v>42.2</c:v>
                </c:pt>
                <c:pt idx="79">
                  <c:v>11</c:v>
                </c:pt>
                <c:pt idx="80">
                  <c:v>5.5</c:v>
                </c:pt>
                <c:pt idx="81">
                  <c:v>5.4</c:v>
                </c:pt>
                <c:pt idx="82">
                  <c:v>7.2</c:v>
                </c:pt>
                <c:pt idx="83">
                  <c:v>6.2</c:v>
                </c:pt>
                <c:pt idx="84">
                  <c:v>6.8</c:v>
                </c:pt>
                <c:pt idx="85">
                  <c:v>9.8000000000000007</c:v>
                </c:pt>
                <c:pt idx="86">
                  <c:v>6.6</c:v>
                </c:pt>
                <c:pt idx="87">
                  <c:v>6.6</c:v>
                </c:pt>
                <c:pt idx="88">
                  <c:v>8.1</c:v>
                </c:pt>
                <c:pt idx="89">
                  <c:v>9.5</c:v>
                </c:pt>
                <c:pt idx="90">
                  <c:v>6.5</c:v>
                </c:pt>
                <c:pt idx="91">
                  <c:v>8.6</c:v>
                </c:pt>
                <c:pt idx="92">
                  <c:v>12.2</c:v>
                </c:pt>
                <c:pt idx="93">
                  <c:v>7.5</c:v>
                </c:pt>
                <c:pt idx="94">
                  <c:v>15</c:v>
                </c:pt>
                <c:pt idx="95">
                  <c:v>9</c:v>
                </c:pt>
                <c:pt idx="96">
                  <c:v>11</c:v>
                </c:pt>
                <c:pt idx="97">
                  <c:v>12.2</c:v>
                </c:pt>
                <c:pt idx="98">
                  <c:v>21.7</c:v>
                </c:pt>
                <c:pt idx="99">
                  <c:v>3.9</c:v>
                </c:pt>
                <c:pt idx="100">
                  <c:v>4.4000000000000004</c:v>
                </c:pt>
                <c:pt idx="101">
                  <c:v>5.3</c:v>
                </c:pt>
                <c:pt idx="102">
                  <c:v>7.7</c:v>
                </c:pt>
                <c:pt idx="103">
                  <c:v>9.3000000000000007</c:v>
                </c:pt>
                <c:pt idx="104">
                  <c:v>11.5</c:v>
                </c:pt>
                <c:pt idx="105">
                  <c:v>10.1</c:v>
                </c:pt>
                <c:pt idx="106">
                  <c:v>11.7</c:v>
                </c:pt>
                <c:pt idx="107">
                  <c:v>8.5</c:v>
                </c:pt>
                <c:pt idx="108">
                  <c:v>16.100000000000001</c:v>
                </c:pt>
                <c:pt idx="109">
                  <c:v>19.899999999999999</c:v>
                </c:pt>
                <c:pt idx="110">
                  <c:v>25.8</c:v>
                </c:pt>
                <c:pt idx="111">
                  <c:v>13.4</c:v>
                </c:pt>
                <c:pt idx="112">
                  <c:v>9.5</c:v>
                </c:pt>
                <c:pt idx="113">
                  <c:v>12.5</c:v>
                </c:pt>
                <c:pt idx="114">
                  <c:v>11.4</c:v>
                </c:pt>
                <c:pt idx="115">
                  <c:v>24.5</c:v>
                </c:pt>
                <c:pt idx="116">
                  <c:v>9.1</c:v>
                </c:pt>
                <c:pt idx="117">
                  <c:v>13.5</c:v>
                </c:pt>
                <c:pt idx="118">
                  <c:v>7.3</c:v>
                </c:pt>
                <c:pt idx="119">
                  <c:v>22.8</c:v>
                </c:pt>
                <c:pt idx="120">
                  <c:v>9.1</c:v>
                </c:pt>
                <c:pt idx="121">
                  <c:v>7.4</c:v>
                </c:pt>
                <c:pt idx="122">
                  <c:v>8.5</c:v>
                </c:pt>
                <c:pt idx="123">
                  <c:v>8</c:v>
                </c:pt>
                <c:pt idx="124">
                  <c:v>22.3</c:v>
                </c:pt>
                <c:pt idx="125">
                  <c:v>25.3</c:v>
                </c:pt>
                <c:pt idx="126">
                  <c:v>29.5</c:v>
                </c:pt>
                <c:pt idx="127">
                  <c:v>26.8</c:v>
                </c:pt>
              </c:numCache>
            </c:numRef>
          </c:xVal>
          <c:yVal>
            <c:numRef>
              <c:f>Acme_XRF!$BV$2:$BV$129</c:f>
              <c:numCache>
                <c:formatCode>0</c:formatCode>
                <c:ptCount val="128"/>
                <c:pt idx="0">
                  <c:v>49</c:v>
                </c:pt>
                <c:pt idx="1">
                  <c:v>26</c:v>
                </c:pt>
                <c:pt idx="2">
                  <c:v>67</c:v>
                </c:pt>
                <c:pt idx="3">
                  <c:v>7</c:v>
                </c:pt>
                <c:pt idx="4">
                  <c:v>24</c:v>
                </c:pt>
                <c:pt idx="5">
                  <c:v>13</c:v>
                </c:pt>
                <c:pt idx="6">
                  <c:v>13</c:v>
                </c:pt>
                <c:pt idx="7">
                  <c:v>26</c:v>
                </c:pt>
                <c:pt idx="8">
                  <c:v>16</c:v>
                </c:pt>
                <c:pt idx="9">
                  <c:v>83</c:v>
                </c:pt>
                <c:pt idx="10">
                  <c:v>153</c:v>
                </c:pt>
                <c:pt idx="11">
                  <c:v>239</c:v>
                </c:pt>
                <c:pt idx="12">
                  <c:v>18</c:v>
                </c:pt>
                <c:pt idx="13">
                  <c:v>21</c:v>
                </c:pt>
                <c:pt idx="14">
                  <c:v>10</c:v>
                </c:pt>
                <c:pt idx="16">
                  <c:v>13</c:v>
                </c:pt>
                <c:pt idx="17">
                  <c:v>94</c:v>
                </c:pt>
                <c:pt idx="18">
                  <c:v>14</c:v>
                </c:pt>
                <c:pt idx="19">
                  <c:v>11</c:v>
                </c:pt>
                <c:pt idx="20">
                  <c:v>16</c:v>
                </c:pt>
                <c:pt idx="21">
                  <c:v>26</c:v>
                </c:pt>
                <c:pt idx="22">
                  <c:v>32</c:v>
                </c:pt>
                <c:pt idx="23">
                  <c:v>160</c:v>
                </c:pt>
                <c:pt idx="24">
                  <c:v>20</c:v>
                </c:pt>
                <c:pt idx="25">
                  <c:v>67</c:v>
                </c:pt>
                <c:pt idx="26">
                  <c:v>18</c:v>
                </c:pt>
                <c:pt idx="27">
                  <c:v>24</c:v>
                </c:pt>
                <c:pt idx="28">
                  <c:v>125</c:v>
                </c:pt>
                <c:pt idx="29">
                  <c:v>121</c:v>
                </c:pt>
                <c:pt idx="30">
                  <c:v>11</c:v>
                </c:pt>
                <c:pt idx="31">
                  <c:v>22</c:v>
                </c:pt>
                <c:pt idx="32">
                  <c:v>26</c:v>
                </c:pt>
                <c:pt idx="33">
                  <c:v>8</c:v>
                </c:pt>
                <c:pt idx="34">
                  <c:v>33</c:v>
                </c:pt>
                <c:pt idx="35">
                  <c:v>16</c:v>
                </c:pt>
                <c:pt idx="36">
                  <c:v>21</c:v>
                </c:pt>
                <c:pt idx="37">
                  <c:v>12</c:v>
                </c:pt>
                <c:pt idx="38">
                  <c:v>33</c:v>
                </c:pt>
                <c:pt idx="39">
                  <c:v>49</c:v>
                </c:pt>
                <c:pt idx="40">
                  <c:v>24</c:v>
                </c:pt>
                <c:pt idx="41">
                  <c:v>16</c:v>
                </c:pt>
                <c:pt idx="42">
                  <c:v>44</c:v>
                </c:pt>
                <c:pt idx="43">
                  <c:v>37</c:v>
                </c:pt>
                <c:pt idx="44">
                  <c:v>33</c:v>
                </c:pt>
                <c:pt idx="45">
                  <c:v>34</c:v>
                </c:pt>
                <c:pt idx="46">
                  <c:v>46</c:v>
                </c:pt>
                <c:pt idx="47">
                  <c:v>44</c:v>
                </c:pt>
                <c:pt idx="48">
                  <c:v>985</c:v>
                </c:pt>
                <c:pt idx="49">
                  <c:v>73</c:v>
                </c:pt>
                <c:pt idx="50">
                  <c:v>118</c:v>
                </c:pt>
                <c:pt idx="51">
                  <c:v>170</c:v>
                </c:pt>
                <c:pt idx="52">
                  <c:v>67</c:v>
                </c:pt>
                <c:pt idx="53">
                  <c:v>1838</c:v>
                </c:pt>
                <c:pt idx="54">
                  <c:v>1163</c:v>
                </c:pt>
                <c:pt idx="55">
                  <c:v>87</c:v>
                </c:pt>
                <c:pt idx="56">
                  <c:v>153</c:v>
                </c:pt>
                <c:pt idx="57">
                  <c:v>88</c:v>
                </c:pt>
                <c:pt idx="58">
                  <c:v>106</c:v>
                </c:pt>
                <c:pt idx="59">
                  <c:v>134</c:v>
                </c:pt>
                <c:pt idx="60">
                  <c:v>104</c:v>
                </c:pt>
                <c:pt idx="61">
                  <c:v>43</c:v>
                </c:pt>
                <c:pt idx="62">
                  <c:v>150</c:v>
                </c:pt>
                <c:pt idx="63">
                  <c:v>42</c:v>
                </c:pt>
                <c:pt idx="64">
                  <c:v>18</c:v>
                </c:pt>
                <c:pt idx="65">
                  <c:v>13</c:v>
                </c:pt>
                <c:pt idx="66">
                  <c:v>17</c:v>
                </c:pt>
                <c:pt idx="67">
                  <c:v>14</c:v>
                </c:pt>
                <c:pt idx="68">
                  <c:v>12</c:v>
                </c:pt>
                <c:pt idx="69">
                  <c:v>29</c:v>
                </c:pt>
                <c:pt idx="70">
                  <c:v>45</c:v>
                </c:pt>
                <c:pt idx="71">
                  <c:v>18</c:v>
                </c:pt>
                <c:pt idx="72">
                  <c:v>28</c:v>
                </c:pt>
                <c:pt idx="73">
                  <c:v>40</c:v>
                </c:pt>
                <c:pt idx="74">
                  <c:v>21</c:v>
                </c:pt>
                <c:pt idx="75">
                  <c:v>19</c:v>
                </c:pt>
                <c:pt idx="76">
                  <c:v>23</c:v>
                </c:pt>
                <c:pt idx="77">
                  <c:v>23</c:v>
                </c:pt>
                <c:pt idx="78">
                  <c:v>51</c:v>
                </c:pt>
                <c:pt idx="80">
                  <c:v>6</c:v>
                </c:pt>
                <c:pt idx="81">
                  <c:v>15</c:v>
                </c:pt>
                <c:pt idx="82">
                  <c:v>7</c:v>
                </c:pt>
                <c:pt idx="83">
                  <c:v>8</c:v>
                </c:pt>
                <c:pt idx="84">
                  <c:v>6</c:v>
                </c:pt>
                <c:pt idx="85">
                  <c:v>10</c:v>
                </c:pt>
                <c:pt idx="86">
                  <c:v>5</c:v>
                </c:pt>
                <c:pt idx="87">
                  <c:v>11</c:v>
                </c:pt>
                <c:pt idx="88">
                  <c:v>12</c:v>
                </c:pt>
                <c:pt idx="89">
                  <c:v>10</c:v>
                </c:pt>
                <c:pt idx="90">
                  <c:v>10</c:v>
                </c:pt>
                <c:pt idx="91">
                  <c:v>6</c:v>
                </c:pt>
                <c:pt idx="92">
                  <c:v>9</c:v>
                </c:pt>
                <c:pt idx="93">
                  <c:v>9</c:v>
                </c:pt>
                <c:pt idx="94">
                  <c:v>14</c:v>
                </c:pt>
                <c:pt idx="95">
                  <c:v>15</c:v>
                </c:pt>
                <c:pt idx="96">
                  <c:v>9</c:v>
                </c:pt>
                <c:pt idx="97">
                  <c:v>13</c:v>
                </c:pt>
                <c:pt idx="98">
                  <c:v>20</c:v>
                </c:pt>
                <c:pt idx="99">
                  <c:v>3</c:v>
                </c:pt>
                <c:pt idx="100">
                  <c:v>3</c:v>
                </c:pt>
                <c:pt idx="101">
                  <c:v>11</c:v>
                </c:pt>
                <c:pt idx="102">
                  <c:v>4</c:v>
                </c:pt>
                <c:pt idx="103">
                  <c:v>16</c:v>
                </c:pt>
                <c:pt idx="104">
                  <c:v>8</c:v>
                </c:pt>
                <c:pt idx="105">
                  <c:v>16</c:v>
                </c:pt>
                <c:pt idx="106">
                  <c:v>10</c:v>
                </c:pt>
                <c:pt idx="107">
                  <c:v>12</c:v>
                </c:pt>
                <c:pt idx="108">
                  <c:v>18</c:v>
                </c:pt>
                <c:pt idx="109">
                  <c:v>26</c:v>
                </c:pt>
                <c:pt idx="110">
                  <c:v>24</c:v>
                </c:pt>
                <c:pt idx="111">
                  <c:v>25</c:v>
                </c:pt>
                <c:pt idx="112">
                  <c:v>12</c:v>
                </c:pt>
                <c:pt idx="113">
                  <c:v>15</c:v>
                </c:pt>
                <c:pt idx="114">
                  <c:v>15</c:v>
                </c:pt>
                <c:pt idx="115">
                  <c:v>33</c:v>
                </c:pt>
                <c:pt idx="116">
                  <c:v>12</c:v>
                </c:pt>
                <c:pt idx="117">
                  <c:v>14</c:v>
                </c:pt>
                <c:pt idx="118">
                  <c:v>11</c:v>
                </c:pt>
                <c:pt idx="119">
                  <c:v>32</c:v>
                </c:pt>
                <c:pt idx="120">
                  <c:v>11</c:v>
                </c:pt>
                <c:pt idx="121">
                  <c:v>8</c:v>
                </c:pt>
                <c:pt idx="122">
                  <c:v>14</c:v>
                </c:pt>
                <c:pt idx="123">
                  <c:v>13</c:v>
                </c:pt>
                <c:pt idx="124">
                  <c:v>28</c:v>
                </c:pt>
                <c:pt idx="125">
                  <c:v>30</c:v>
                </c:pt>
                <c:pt idx="126">
                  <c:v>34</c:v>
                </c:pt>
                <c:pt idx="127">
                  <c:v>53</c:v>
                </c:pt>
              </c:numCache>
            </c:numRef>
          </c:yVal>
          <c:smooth val="0"/>
        </c:ser>
        <c:dLbls>
          <c:showLegendKey val="0"/>
          <c:showVal val="0"/>
          <c:showCatName val="0"/>
          <c:showSerName val="0"/>
          <c:showPercent val="0"/>
          <c:showBubbleSize val="0"/>
        </c:dLbls>
        <c:axId val="440903656"/>
        <c:axId val="440900912"/>
      </c:scatterChart>
      <c:valAx>
        <c:axId val="440903656"/>
        <c:scaling>
          <c:orientation val="minMax"/>
        </c:scaling>
        <c:delete val="0"/>
        <c:axPos val="b"/>
        <c:title>
          <c:tx>
            <c:rich>
              <a:bodyPr/>
              <a:lstStyle/>
              <a:p>
                <a:pPr>
                  <a:defRPr/>
                </a:pPr>
                <a:r>
                  <a:rPr lang="en-CA"/>
                  <a:t>Pb (ppm) XRF</a:t>
                </a:r>
              </a:p>
            </c:rich>
          </c:tx>
          <c:overlay val="0"/>
        </c:title>
        <c:numFmt formatCode="General" sourceLinked="1"/>
        <c:majorTickMark val="none"/>
        <c:minorTickMark val="none"/>
        <c:tickLblPos val="nextTo"/>
        <c:crossAx val="440900912"/>
        <c:crosses val="autoZero"/>
        <c:crossBetween val="midCat"/>
      </c:valAx>
      <c:valAx>
        <c:axId val="440900912"/>
        <c:scaling>
          <c:orientation val="minMax"/>
        </c:scaling>
        <c:delete val="0"/>
        <c:axPos val="l"/>
        <c:majorGridlines/>
        <c:title>
          <c:tx>
            <c:rich>
              <a:bodyPr/>
              <a:lstStyle/>
              <a:p>
                <a:pPr>
                  <a:defRPr/>
                </a:pPr>
                <a:r>
                  <a:rPr lang="en-CA"/>
                  <a:t>Pb (ppm)</a:t>
                </a:r>
                <a:r>
                  <a:rPr lang="en-CA" baseline="0"/>
                  <a:t> Lab</a:t>
                </a:r>
                <a:endParaRPr lang="en-CA"/>
              </a:p>
            </c:rich>
          </c:tx>
          <c:overlay val="0"/>
        </c:title>
        <c:numFmt formatCode="0" sourceLinked="1"/>
        <c:majorTickMark val="none"/>
        <c:minorTickMark val="none"/>
        <c:tickLblPos val="nextTo"/>
        <c:crossAx val="440903656"/>
        <c:crosses val="autoZero"/>
        <c:crossBetween val="midCat"/>
        <c:majorUnit val="400"/>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28575">
              <a:noFill/>
            </a:ln>
          </c:spPr>
          <c:trendline>
            <c:trendlineType val="linear"/>
            <c:intercept val="0"/>
            <c:dispRSqr val="1"/>
            <c:dispEq val="1"/>
            <c:trendlineLbl>
              <c:layout>
                <c:manualLayout>
                  <c:x val="-0.5358627707919823"/>
                  <c:y val="2.0227836103820354E-2"/>
                </c:manualLayout>
              </c:layout>
              <c:numFmt formatCode="General" sourceLinked="0"/>
            </c:trendlineLbl>
          </c:trendline>
          <c:xVal>
            <c:numRef>
              <c:f>Acme_XRF!$AM$2:$AM$129</c:f>
              <c:numCache>
                <c:formatCode>General</c:formatCode>
                <c:ptCount val="128"/>
                <c:pt idx="0">
                  <c:v>147</c:v>
                </c:pt>
                <c:pt idx="1">
                  <c:v>148</c:v>
                </c:pt>
                <c:pt idx="2">
                  <c:v>185</c:v>
                </c:pt>
                <c:pt idx="3">
                  <c:v>78</c:v>
                </c:pt>
                <c:pt idx="4">
                  <c:v>53</c:v>
                </c:pt>
                <c:pt idx="5">
                  <c:v>66</c:v>
                </c:pt>
                <c:pt idx="6">
                  <c:v>94</c:v>
                </c:pt>
                <c:pt idx="7">
                  <c:v>67</c:v>
                </c:pt>
                <c:pt idx="8">
                  <c:v>41</c:v>
                </c:pt>
                <c:pt idx="9">
                  <c:v>162</c:v>
                </c:pt>
                <c:pt idx="10">
                  <c:v>227</c:v>
                </c:pt>
                <c:pt idx="11">
                  <c:v>264</c:v>
                </c:pt>
                <c:pt idx="12">
                  <c:v>74</c:v>
                </c:pt>
                <c:pt idx="13">
                  <c:v>72</c:v>
                </c:pt>
                <c:pt idx="14">
                  <c:v>91</c:v>
                </c:pt>
                <c:pt idx="15">
                  <c:v>64</c:v>
                </c:pt>
                <c:pt idx="16">
                  <c:v>73</c:v>
                </c:pt>
                <c:pt idx="17">
                  <c:v>202</c:v>
                </c:pt>
                <c:pt idx="18">
                  <c:v>171</c:v>
                </c:pt>
                <c:pt idx="19">
                  <c:v>56</c:v>
                </c:pt>
                <c:pt idx="20">
                  <c:v>63</c:v>
                </c:pt>
                <c:pt idx="21">
                  <c:v>55</c:v>
                </c:pt>
                <c:pt idx="22">
                  <c:v>383</c:v>
                </c:pt>
                <c:pt idx="23">
                  <c:v>186</c:v>
                </c:pt>
                <c:pt idx="24">
                  <c:v>56</c:v>
                </c:pt>
                <c:pt idx="25">
                  <c:v>43</c:v>
                </c:pt>
                <c:pt idx="26">
                  <c:v>57</c:v>
                </c:pt>
                <c:pt idx="27">
                  <c:v>61</c:v>
                </c:pt>
                <c:pt idx="28">
                  <c:v>124</c:v>
                </c:pt>
                <c:pt idx="29">
                  <c:v>142</c:v>
                </c:pt>
                <c:pt idx="30">
                  <c:v>52</c:v>
                </c:pt>
                <c:pt idx="31">
                  <c:v>80</c:v>
                </c:pt>
                <c:pt idx="32">
                  <c:v>77</c:v>
                </c:pt>
                <c:pt idx="33">
                  <c:v>49</c:v>
                </c:pt>
                <c:pt idx="34">
                  <c:v>57</c:v>
                </c:pt>
                <c:pt idx="35">
                  <c:v>62</c:v>
                </c:pt>
                <c:pt idx="36">
                  <c:v>103</c:v>
                </c:pt>
                <c:pt idx="37">
                  <c:v>83</c:v>
                </c:pt>
                <c:pt idx="38">
                  <c:v>121</c:v>
                </c:pt>
                <c:pt idx="39">
                  <c:v>91</c:v>
                </c:pt>
                <c:pt idx="40">
                  <c:v>63</c:v>
                </c:pt>
                <c:pt idx="41">
                  <c:v>93</c:v>
                </c:pt>
                <c:pt idx="42">
                  <c:v>82</c:v>
                </c:pt>
                <c:pt idx="43">
                  <c:v>72</c:v>
                </c:pt>
                <c:pt idx="44">
                  <c:v>80</c:v>
                </c:pt>
                <c:pt idx="45">
                  <c:v>119</c:v>
                </c:pt>
                <c:pt idx="46">
                  <c:v>95</c:v>
                </c:pt>
                <c:pt idx="47">
                  <c:v>79</c:v>
                </c:pt>
                <c:pt idx="48">
                  <c:v>338</c:v>
                </c:pt>
                <c:pt idx="49">
                  <c:v>125</c:v>
                </c:pt>
                <c:pt idx="50">
                  <c:v>130</c:v>
                </c:pt>
                <c:pt idx="51">
                  <c:v>175</c:v>
                </c:pt>
                <c:pt idx="52">
                  <c:v>141</c:v>
                </c:pt>
                <c:pt idx="53">
                  <c:v>429</c:v>
                </c:pt>
                <c:pt idx="54">
                  <c:v>300</c:v>
                </c:pt>
                <c:pt idx="55">
                  <c:v>169</c:v>
                </c:pt>
                <c:pt idx="56">
                  <c:v>187</c:v>
                </c:pt>
                <c:pt idx="57">
                  <c:v>160</c:v>
                </c:pt>
                <c:pt idx="58">
                  <c:v>142</c:v>
                </c:pt>
                <c:pt idx="59">
                  <c:v>174</c:v>
                </c:pt>
                <c:pt idx="60">
                  <c:v>119</c:v>
                </c:pt>
                <c:pt idx="61">
                  <c:v>117</c:v>
                </c:pt>
                <c:pt idx="62">
                  <c:v>125</c:v>
                </c:pt>
                <c:pt idx="63">
                  <c:v>120</c:v>
                </c:pt>
                <c:pt idx="64">
                  <c:v>122</c:v>
                </c:pt>
                <c:pt idx="65">
                  <c:v>90</c:v>
                </c:pt>
                <c:pt idx="66">
                  <c:v>80</c:v>
                </c:pt>
                <c:pt idx="67">
                  <c:v>62</c:v>
                </c:pt>
                <c:pt idx="68">
                  <c:v>51</c:v>
                </c:pt>
                <c:pt idx="69">
                  <c:v>101</c:v>
                </c:pt>
                <c:pt idx="70">
                  <c:v>139</c:v>
                </c:pt>
                <c:pt idx="71">
                  <c:v>108</c:v>
                </c:pt>
                <c:pt idx="72">
                  <c:v>84</c:v>
                </c:pt>
                <c:pt idx="73">
                  <c:v>63</c:v>
                </c:pt>
                <c:pt idx="74">
                  <c:v>57</c:v>
                </c:pt>
                <c:pt idx="75">
                  <c:v>59</c:v>
                </c:pt>
                <c:pt idx="76">
                  <c:v>60</c:v>
                </c:pt>
                <c:pt idx="77">
                  <c:v>84</c:v>
                </c:pt>
                <c:pt idx="78">
                  <c:v>84</c:v>
                </c:pt>
                <c:pt idx="79">
                  <c:v>84</c:v>
                </c:pt>
                <c:pt idx="80">
                  <c:v>43</c:v>
                </c:pt>
                <c:pt idx="81">
                  <c:v>39.5</c:v>
                </c:pt>
                <c:pt idx="82">
                  <c:v>38</c:v>
                </c:pt>
                <c:pt idx="83">
                  <c:v>32.9</c:v>
                </c:pt>
                <c:pt idx="84">
                  <c:v>35.1</c:v>
                </c:pt>
                <c:pt idx="85">
                  <c:v>44</c:v>
                </c:pt>
                <c:pt idx="86">
                  <c:v>52</c:v>
                </c:pt>
                <c:pt idx="87">
                  <c:v>36</c:v>
                </c:pt>
                <c:pt idx="88">
                  <c:v>50</c:v>
                </c:pt>
                <c:pt idx="89">
                  <c:v>42.5</c:v>
                </c:pt>
                <c:pt idx="90">
                  <c:v>79</c:v>
                </c:pt>
                <c:pt idx="91">
                  <c:v>36.200000000000003</c:v>
                </c:pt>
                <c:pt idx="92">
                  <c:v>56</c:v>
                </c:pt>
                <c:pt idx="93">
                  <c:v>63</c:v>
                </c:pt>
                <c:pt idx="94">
                  <c:v>106</c:v>
                </c:pt>
                <c:pt idx="95">
                  <c:v>88</c:v>
                </c:pt>
                <c:pt idx="96">
                  <c:v>73</c:v>
                </c:pt>
                <c:pt idx="97">
                  <c:v>206</c:v>
                </c:pt>
                <c:pt idx="98">
                  <c:v>71</c:v>
                </c:pt>
                <c:pt idx="99">
                  <c:v>68</c:v>
                </c:pt>
                <c:pt idx="100">
                  <c:v>56</c:v>
                </c:pt>
                <c:pt idx="101">
                  <c:v>85</c:v>
                </c:pt>
                <c:pt idx="102">
                  <c:v>73</c:v>
                </c:pt>
                <c:pt idx="103">
                  <c:v>76</c:v>
                </c:pt>
                <c:pt idx="104">
                  <c:v>101</c:v>
                </c:pt>
                <c:pt idx="105">
                  <c:v>55</c:v>
                </c:pt>
                <c:pt idx="106">
                  <c:v>59</c:v>
                </c:pt>
                <c:pt idx="107">
                  <c:v>86</c:v>
                </c:pt>
                <c:pt idx="108">
                  <c:v>79</c:v>
                </c:pt>
                <c:pt idx="109">
                  <c:v>63</c:v>
                </c:pt>
                <c:pt idx="110">
                  <c:v>73</c:v>
                </c:pt>
                <c:pt idx="111">
                  <c:v>109</c:v>
                </c:pt>
                <c:pt idx="112">
                  <c:v>47</c:v>
                </c:pt>
                <c:pt idx="113">
                  <c:v>63</c:v>
                </c:pt>
                <c:pt idx="114">
                  <c:v>73</c:v>
                </c:pt>
                <c:pt idx="115">
                  <c:v>72</c:v>
                </c:pt>
                <c:pt idx="116">
                  <c:v>79</c:v>
                </c:pt>
                <c:pt idx="117">
                  <c:v>75</c:v>
                </c:pt>
                <c:pt idx="118">
                  <c:v>70</c:v>
                </c:pt>
                <c:pt idx="119">
                  <c:v>79</c:v>
                </c:pt>
                <c:pt idx="120">
                  <c:v>55</c:v>
                </c:pt>
                <c:pt idx="121">
                  <c:v>67</c:v>
                </c:pt>
                <c:pt idx="122">
                  <c:v>63</c:v>
                </c:pt>
                <c:pt idx="123">
                  <c:v>70</c:v>
                </c:pt>
                <c:pt idx="124">
                  <c:v>109</c:v>
                </c:pt>
                <c:pt idx="125">
                  <c:v>85</c:v>
                </c:pt>
                <c:pt idx="126">
                  <c:v>103</c:v>
                </c:pt>
                <c:pt idx="127">
                  <c:v>182</c:v>
                </c:pt>
              </c:numCache>
            </c:numRef>
          </c:xVal>
          <c:yVal>
            <c:numRef>
              <c:f>Acme_XRF!$AO$2:$AO$129</c:f>
              <c:numCache>
                <c:formatCode>0</c:formatCode>
                <c:ptCount val="128"/>
                <c:pt idx="0">
                  <c:v>123</c:v>
                </c:pt>
                <c:pt idx="1">
                  <c:v>165</c:v>
                </c:pt>
                <c:pt idx="2">
                  <c:v>129</c:v>
                </c:pt>
                <c:pt idx="3">
                  <c:v>68</c:v>
                </c:pt>
                <c:pt idx="4">
                  <c:v>51</c:v>
                </c:pt>
                <c:pt idx="5">
                  <c:v>71</c:v>
                </c:pt>
                <c:pt idx="6">
                  <c:v>123</c:v>
                </c:pt>
                <c:pt idx="7">
                  <c:v>80</c:v>
                </c:pt>
                <c:pt idx="8">
                  <c:v>71</c:v>
                </c:pt>
                <c:pt idx="9">
                  <c:v>216</c:v>
                </c:pt>
                <c:pt idx="10">
                  <c:v>254</c:v>
                </c:pt>
                <c:pt idx="11">
                  <c:v>229</c:v>
                </c:pt>
                <c:pt idx="12">
                  <c:v>79</c:v>
                </c:pt>
                <c:pt idx="13">
                  <c:v>89</c:v>
                </c:pt>
                <c:pt idx="14">
                  <c:v>69</c:v>
                </c:pt>
                <c:pt idx="15">
                  <c:v>62</c:v>
                </c:pt>
                <c:pt idx="16">
                  <c:v>61</c:v>
                </c:pt>
                <c:pt idx="17">
                  <c:v>276</c:v>
                </c:pt>
                <c:pt idx="18">
                  <c:v>191</c:v>
                </c:pt>
                <c:pt idx="19">
                  <c:v>65</c:v>
                </c:pt>
                <c:pt idx="20">
                  <c:v>69</c:v>
                </c:pt>
                <c:pt idx="21">
                  <c:v>65</c:v>
                </c:pt>
                <c:pt idx="22">
                  <c:v>457</c:v>
                </c:pt>
                <c:pt idx="23">
                  <c:v>239</c:v>
                </c:pt>
                <c:pt idx="24">
                  <c:v>75</c:v>
                </c:pt>
                <c:pt idx="25">
                  <c:v>62</c:v>
                </c:pt>
                <c:pt idx="26">
                  <c:v>73</c:v>
                </c:pt>
                <c:pt idx="27">
                  <c:v>58</c:v>
                </c:pt>
                <c:pt idx="28">
                  <c:v>104</c:v>
                </c:pt>
                <c:pt idx="29">
                  <c:v>156</c:v>
                </c:pt>
                <c:pt idx="30">
                  <c:v>79</c:v>
                </c:pt>
                <c:pt idx="31">
                  <c:v>83</c:v>
                </c:pt>
                <c:pt idx="32">
                  <c:v>87</c:v>
                </c:pt>
                <c:pt idx="33">
                  <c:v>80</c:v>
                </c:pt>
                <c:pt idx="34">
                  <c:v>107</c:v>
                </c:pt>
                <c:pt idx="35">
                  <c:v>49</c:v>
                </c:pt>
                <c:pt idx="36">
                  <c:v>137</c:v>
                </c:pt>
                <c:pt idx="37">
                  <c:v>113</c:v>
                </c:pt>
                <c:pt idx="38">
                  <c:v>106</c:v>
                </c:pt>
                <c:pt idx="39">
                  <c:v>91</c:v>
                </c:pt>
                <c:pt idx="40">
                  <c:v>76</c:v>
                </c:pt>
                <c:pt idx="41">
                  <c:v>109</c:v>
                </c:pt>
                <c:pt idx="42">
                  <c:v>120</c:v>
                </c:pt>
                <c:pt idx="43">
                  <c:v>92</c:v>
                </c:pt>
                <c:pt idx="44">
                  <c:v>85</c:v>
                </c:pt>
                <c:pt idx="45">
                  <c:v>197</c:v>
                </c:pt>
                <c:pt idx="46">
                  <c:v>142</c:v>
                </c:pt>
                <c:pt idx="47">
                  <c:v>111</c:v>
                </c:pt>
                <c:pt idx="48">
                  <c:v>244</c:v>
                </c:pt>
                <c:pt idx="49">
                  <c:v>62</c:v>
                </c:pt>
                <c:pt idx="50">
                  <c:v>93</c:v>
                </c:pt>
                <c:pt idx="51">
                  <c:v>203</c:v>
                </c:pt>
                <c:pt idx="52">
                  <c:v>113</c:v>
                </c:pt>
                <c:pt idx="53">
                  <c:v>507</c:v>
                </c:pt>
                <c:pt idx="54">
                  <c:v>493</c:v>
                </c:pt>
                <c:pt idx="55">
                  <c:v>199</c:v>
                </c:pt>
                <c:pt idx="56">
                  <c:v>194</c:v>
                </c:pt>
                <c:pt idx="57">
                  <c:v>148</c:v>
                </c:pt>
                <c:pt idx="58">
                  <c:v>138</c:v>
                </c:pt>
                <c:pt idx="59">
                  <c:v>140</c:v>
                </c:pt>
                <c:pt idx="60">
                  <c:v>114</c:v>
                </c:pt>
                <c:pt idx="61">
                  <c:v>126</c:v>
                </c:pt>
                <c:pt idx="62">
                  <c:v>134</c:v>
                </c:pt>
                <c:pt idx="63">
                  <c:v>143</c:v>
                </c:pt>
                <c:pt idx="64">
                  <c:v>164</c:v>
                </c:pt>
                <c:pt idx="65">
                  <c:v>71</c:v>
                </c:pt>
                <c:pt idx="66">
                  <c:v>74</c:v>
                </c:pt>
                <c:pt idx="67">
                  <c:v>78</c:v>
                </c:pt>
                <c:pt idx="68">
                  <c:v>58</c:v>
                </c:pt>
                <c:pt idx="69">
                  <c:v>130</c:v>
                </c:pt>
                <c:pt idx="70">
                  <c:v>182</c:v>
                </c:pt>
                <c:pt idx="71">
                  <c:v>118</c:v>
                </c:pt>
                <c:pt idx="72">
                  <c:v>120</c:v>
                </c:pt>
                <c:pt idx="73">
                  <c:v>98</c:v>
                </c:pt>
                <c:pt idx="74">
                  <c:v>73</c:v>
                </c:pt>
                <c:pt idx="75">
                  <c:v>60</c:v>
                </c:pt>
                <c:pt idx="76">
                  <c:v>67</c:v>
                </c:pt>
                <c:pt idx="77">
                  <c:v>90</c:v>
                </c:pt>
                <c:pt idx="78">
                  <c:v>80</c:v>
                </c:pt>
                <c:pt idx="80">
                  <c:v>31</c:v>
                </c:pt>
                <c:pt idx="81">
                  <c:v>42</c:v>
                </c:pt>
                <c:pt idx="82">
                  <c:v>41</c:v>
                </c:pt>
                <c:pt idx="83">
                  <c:v>37</c:v>
                </c:pt>
                <c:pt idx="84">
                  <c:v>35</c:v>
                </c:pt>
                <c:pt idx="85">
                  <c:v>38</c:v>
                </c:pt>
                <c:pt idx="86">
                  <c:v>46</c:v>
                </c:pt>
                <c:pt idx="87">
                  <c:v>39</c:v>
                </c:pt>
                <c:pt idx="88">
                  <c:v>46</c:v>
                </c:pt>
                <c:pt idx="89">
                  <c:v>39</c:v>
                </c:pt>
                <c:pt idx="90">
                  <c:v>98</c:v>
                </c:pt>
                <c:pt idx="91">
                  <c:v>40</c:v>
                </c:pt>
                <c:pt idx="92">
                  <c:v>42</c:v>
                </c:pt>
                <c:pt idx="93">
                  <c:v>59</c:v>
                </c:pt>
                <c:pt idx="94">
                  <c:v>98</c:v>
                </c:pt>
                <c:pt idx="95">
                  <c:v>95</c:v>
                </c:pt>
                <c:pt idx="96">
                  <c:v>80</c:v>
                </c:pt>
                <c:pt idx="97">
                  <c:v>152</c:v>
                </c:pt>
                <c:pt idx="98">
                  <c:v>75</c:v>
                </c:pt>
                <c:pt idx="99">
                  <c:v>60</c:v>
                </c:pt>
                <c:pt idx="100">
                  <c:v>47</c:v>
                </c:pt>
                <c:pt idx="101">
                  <c:v>109</c:v>
                </c:pt>
                <c:pt idx="102">
                  <c:v>69</c:v>
                </c:pt>
                <c:pt idx="103">
                  <c:v>68</c:v>
                </c:pt>
                <c:pt idx="104">
                  <c:v>100</c:v>
                </c:pt>
                <c:pt idx="105">
                  <c:v>50</c:v>
                </c:pt>
                <c:pt idx="106">
                  <c:v>50</c:v>
                </c:pt>
                <c:pt idx="107">
                  <c:v>72</c:v>
                </c:pt>
                <c:pt idx="108">
                  <c:v>70</c:v>
                </c:pt>
                <c:pt idx="109">
                  <c:v>62</c:v>
                </c:pt>
                <c:pt idx="110">
                  <c:v>55</c:v>
                </c:pt>
                <c:pt idx="111">
                  <c:v>115</c:v>
                </c:pt>
                <c:pt idx="112">
                  <c:v>43</c:v>
                </c:pt>
                <c:pt idx="113">
                  <c:v>61</c:v>
                </c:pt>
                <c:pt idx="114">
                  <c:v>80</c:v>
                </c:pt>
                <c:pt idx="115">
                  <c:v>65</c:v>
                </c:pt>
                <c:pt idx="116">
                  <c:v>80</c:v>
                </c:pt>
                <c:pt idx="117">
                  <c:v>81</c:v>
                </c:pt>
                <c:pt idx="118">
                  <c:v>71</c:v>
                </c:pt>
                <c:pt idx="119">
                  <c:v>80</c:v>
                </c:pt>
                <c:pt idx="120">
                  <c:v>40</c:v>
                </c:pt>
                <c:pt idx="121">
                  <c:v>73</c:v>
                </c:pt>
                <c:pt idx="122">
                  <c:v>60</c:v>
                </c:pt>
                <c:pt idx="123">
                  <c:v>80</c:v>
                </c:pt>
                <c:pt idx="124">
                  <c:v>111</c:v>
                </c:pt>
                <c:pt idx="125">
                  <c:v>67</c:v>
                </c:pt>
                <c:pt idx="126">
                  <c:v>85</c:v>
                </c:pt>
                <c:pt idx="127">
                  <c:v>254</c:v>
                </c:pt>
              </c:numCache>
            </c:numRef>
          </c:yVal>
          <c:smooth val="0"/>
        </c:ser>
        <c:dLbls>
          <c:showLegendKey val="0"/>
          <c:showVal val="0"/>
          <c:showCatName val="0"/>
          <c:showSerName val="0"/>
          <c:showPercent val="0"/>
          <c:showBubbleSize val="0"/>
        </c:dLbls>
        <c:axId val="440905224"/>
        <c:axId val="440902088"/>
      </c:scatterChart>
      <c:valAx>
        <c:axId val="440905224"/>
        <c:scaling>
          <c:orientation val="minMax"/>
        </c:scaling>
        <c:delete val="0"/>
        <c:axPos val="b"/>
        <c:title>
          <c:tx>
            <c:rich>
              <a:bodyPr/>
              <a:lstStyle/>
              <a:p>
                <a:pPr>
                  <a:defRPr/>
                </a:pPr>
                <a:r>
                  <a:rPr lang="en-CA"/>
                  <a:t>Zn (ppm) XRF</a:t>
                </a:r>
              </a:p>
            </c:rich>
          </c:tx>
          <c:overlay val="0"/>
        </c:title>
        <c:numFmt formatCode="General" sourceLinked="1"/>
        <c:majorTickMark val="none"/>
        <c:minorTickMark val="none"/>
        <c:tickLblPos val="nextTo"/>
        <c:crossAx val="440902088"/>
        <c:crosses val="autoZero"/>
        <c:crossBetween val="midCat"/>
      </c:valAx>
      <c:valAx>
        <c:axId val="440902088"/>
        <c:scaling>
          <c:orientation val="minMax"/>
        </c:scaling>
        <c:delete val="0"/>
        <c:axPos val="l"/>
        <c:majorGridlines/>
        <c:title>
          <c:tx>
            <c:rich>
              <a:bodyPr/>
              <a:lstStyle/>
              <a:p>
                <a:pPr>
                  <a:defRPr/>
                </a:pPr>
                <a:r>
                  <a:rPr lang="en-CA"/>
                  <a:t>Zn (ppm) Lab</a:t>
                </a:r>
              </a:p>
            </c:rich>
          </c:tx>
          <c:overlay val="0"/>
        </c:title>
        <c:numFmt formatCode="0" sourceLinked="1"/>
        <c:majorTickMark val="none"/>
        <c:minorTickMark val="none"/>
        <c:tickLblPos val="nextTo"/>
        <c:crossAx val="440905224"/>
        <c:crosses val="autoZero"/>
        <c:crossBetween val="midCat"/>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28575">
              <a:noFill/>
            </a:ln>
          </c:spPr>
          <c:trendline>
            <c:trendlineType val="linear"/>
            <c:intercept val="0"/>
            <c:dispRSqr val="1"/>
            <c:dispEq val="1"/>
            <c:trendlineLbl>
              <c:layout>
                <c:manualLayout>
                  <c:x val="-0.59070752190897657"/>
                  <c:y val="2.9069335083114611E-2"/>
                </c:manualLayout>
              </c:layout>
              <c:numFmt formatCode="General" sourceLinked="0"/>
            </c:trendlineLbl>
          </c:trendline>
          <c:xVal>
            <c:numRef>
              <c:f>Acme_XRF!$AJ$2:$AJ$129</c:f>
              <c:numCache>
                <c:formatCode>General</c:formatCode>
                <c:ptCount val="128"/>
                <c:pt idx="0">
                  <c:v>43</c:v>
                </c:pt>
                <c:pt idx="1">
                  <c:v>11</c:v>
                </c:pt>
                <c:pt idx="2">
                  <c:v>52</c:v>
                </c:pt>
                <c:pt idx="3">
                  <c:v>37</c:v>
                </c:pt>
                <c:pt idx="4">
                  <c:v>15</c:v>
                </c:pt>
                <c:pt idx="5">
                  <c:v>27</c:v>
                </c:pt>
                <c:pt idx="6">
                  <c:v>28</c:v>
                </c:pt>
                <c:pt idx="7">
                  <c:v>60</c:v>
                </c:pt>
                <c:pt idx="8">
                  <c:v>9</c:v>
                </c:pt>
                <c:pt idx="9">
                  <c:v>49</c:v>
                </c:pt>
                <c:pt idx="10">
                  <c:v>39</c:v>
                </c:pt>
                <c:pt idx="11">
                  <c:v>108</c:v>
                </c:pt>
                <c:pt idx="12">
                  <c:v>25</c:v>
                </c:pt>
                <c:pt idx="13">
                  <c:v>26</c:v>
                </c:pt>
                <c:pt idx="14">
                  <c:v>29</c:v>
                </c:pt>
                <c:pt idx="15">
                  <c:v>29</c:v>
                </c:pt>
                <c:pt idx="16">
                  <c:v>31</c:v>
                </c:pt>
                <c:pt idx="17">
                  <c:v>29</c:v>
                </c:pt>
                <c:pt idx="18">
                  <c:v>50</c:v>
                </c:pt>
                <c:pt idx="19">
                  <c:v>21</c:v>
                </c:pt>
                <c:pt idx="20">
                  <c:v>24</c:v>
                </c:pt>
                <c:pt idx="21">
                  <c:v>32</c:v>
                </c:pt>
                <c:pt idx="22">
                  <c:v>37</c:v>
                </c:pt>
                <c:pt idx="23">
                  <c:v>41</c:v>
                </c:pt>
                <c:pt idx="24">
                  <c:v>13</c:v>
                </c:pt>
                <c:pt idx="25">
                  <c:v>13</c:v>
                </c:pt>
                <c:pt idx="26">
                  <c:v>19</c:v>
                </c:pt>
                <c:pt idx="27">
                  <c:v>22</c:v>
                </c:pt>
                <c:pt idx="28">
                  <c:v>4</c:v>
                </c:pt>
                <c:pt idx="29">
                  <c:v>26</c:v>
                </c:pt>
                <c:pt idx="30">
                  <c:v>19</c:v>
                </c:pt>
                <c:pt idx="31">
                  <c:v>26</c:v>
                </c:pt>
                <c:pt idx="32">
                  <c:v>21</c:v>
                </c:pt>
                <c:pt idx="33">
                  <c:v>19</c:v>
                </c:pt>
                <c:pt idx="34">
                  <c:v>23</c:v>
                </c:pt>
                <c:pt idx="35">
                  <c:v>19</c:v>
                </c:pt>
                <c:pt idx="36">
                  <c:v>42</c:v>
                </c:pt>
                <c:pt idx="37">
                  <c:v>20</c:v>
                </c:pt>
                <c:pt idx="38">
                  <c:v>44</c:v>
                </c:pt>
                <c:pt idx="39">
                  <c:v>15</c:v>
                </c:pt>
                <c:pt idx="40">
                  <c:v>21</c:v>
                </c:pt>
                <c:pt idx="41">
                  <c:v>26</c:v>
                </c:pt>
                <c:pt idx="42">
                  <c:v>27</c:v>
                </c:pt>
                <c:pt idx="43">
                  <c:v>24</c:v>
                </c:pt>
                <c:pt idx="44">
                  <c:v>27</c:v>
                </c:pt>
                <c:pt idx="45">
                  <c:v>29</c:v>
                </c:pt>
                <c:pt idx="46">
                  <c:v>29</c:v>
                </c:pt>
                <c:pt idx="47">
                  <c:v>24</c:v>
                </c:pt>
                <c:pt idx="48">
                  <c:v>133</c:v>
                </c:pt>
                <c:pt idx="49">
                  <c:v>13</c:v>
                </c:pt>
                <c:pt idx="50">
                  <c:v>16</c:v>
                </c:pt>
                <c:pt idx="51">
                  <c:v>32</c:v>
                </c:pt>
                <c:pt idx="52">
                  <c:v>36</c:v>
                </c:pt>
                <c:pt idx="53">
                  <c:v>100</c:v>
                </c:pt>
                <c:pt idx="54">
                  <c:v>83</c:v>
                </c:pt>
                <c:pt idx="55">
                  <c:v>37</c:v>
                </c:pt>
                <c:pt idx="56">
                  <c:v>36</c:v>
                </c:pt>
                <c:pt idx="57">
                  <c:v>35</c:v>
                </c:pt>
                <c:pt idx="58">
                  <c:v>34</c:v>
                </c:pt>
                <c:pt idx="59">
                  <c:v>40</c:v>
                </c:pt>
                <c:pt idx="60">
                  <c:v>25</c:v>
                </c:pt>
                <c:pt idx="61">
                  <c:v>25</c:v>
                </c:pt>
                <c:pt idx="62">
                  <c:v>19</c:v>
                </c:pt>
                <c:pt idx="63">
                  <c:v>9</c:v>
                </c:pt>
                <c:pt idx="64">
                  <c:v>28</c:v>
                </c:pt>
                <c:pt idx="65">
                  <c:v>17</c:v>
                </c:pt>
                <c:pt idx="66">
                  <c:v>24</c:v>
                </c:pt>
                <c:pt idx="67">
                  <c:v>21</c:v>
                </c:pt>
                <c:pt idx="68">
                  <c:v>20</c:v>
                </c:pt>
                <c:pt idx="69">
                  <c:v>43</c:v>
                </c:pt>
                <c:pt idx="70">
                  <c:v>40</c:v>
                </c:pt>
                <c:pt idx="71">
                  <c:v>30</c:v>
                </c:pt>
                <c:pt idx="72">
                  <c:v>30</c:v>
                </c:pt>
                <c:pt idx="73">
                  <c:v>18</c:v>
                </c:pt>
                <c:pt idx="74">
                  <c:v>15</c:v>
                </c:pt>
                <c:pt idx="75">
                  <c:v>19</c:v>
                </c:pt>
                <c:pt idx="76">
                  <c:v>24</c:v>
                </c:pt>
                <c:pt idx="77">
                  <c:v>35</c:v>
                </c:pt>
                <c:pt idx="78">
                  <c:v>17</c:v>
                </c:pt>
                <c:pt idx="79">
                  <c:v>29</c:v>
                </c:pt>
                <c:pt idx="80">
                  <c:v>4</c:v>
                </c:pt>
                <c:pt idx="81">
                  <c:v>14</c:v>
                </c:pt>
                <c:pt idx="82">
                  <c:v>17</c:v>
                </c:pt>
                <c:pt idx="83">
                  <c:v>10</c:v>
                </c:pt>
                <c:pt idx="84">
                  <c:v>14</c:v>
                </c:pt>
                <c:pt idx="85">
                  <c:v>30</c:v>
                </c:pt>
                <c:pt idx="86">
                  <c:v>5</c:v>
                </c:pt>
                <c:pt idx="87">
                  <c:v>23</c:v>
                </c:pt>
                <c:pt idx="88">
                  <c:v>15</c:v>
                </c:pt>
                <c:pt idx="89">
                  <c:v>10</c:v>
                </c:pt>
                <c:pt idx="90">
                  <c:v>12.3</c:v>
                </c:pt>
                <c:pt idx="91">
                  <c:v>11</c:v>
                </c:pt>
                <c:pt idx="92">
                  <c:v>28</c:v>
                </c:pt>
                <c:pt idx="93">
                  <c:v>34</c:v>
                </c:pt>
                <c:pt idx="94">
                  <c:v>55</c:v>
                </c:pt>
                <c:pt idx="95">
                  <c:v>34</c:v>
                </c:pt>
                <c:pt idx="96">
                  <c:v>22</c:v>
                </c:pt>
                <c:pt idx="97">
                  <c:v>62</c:v>
                </c:pt>
                <c:pt idx="98">
                  <c:v>27</c:v>
                </c:pt>
                <c:pt idx="99">
                  <c:v>27</c:v>
                </c:pt>
                <c:pt idx="100">
                  <c:v>33</c:v>
                </c:pt>
                <c:pt idx="101">
                  <c:v>30</c:v>
                </c:pt>
                <c:pt idx="102">
                  <c:v>62</c:v>
                </c:pt>
                <c:pt idx="103">
                  <c:v>31</c:v>
                </c:pt>
                <c:pt idx="104">
                  <c:v>44</c:v>
                </c:pt>
                <c:pt idx="105">
                  <c:v>20</c:v>
                </c:pt>
                <c:pt idx="106">
                  <c:v>22</c:v>
                </c:pt>
                <c:pt idx="107">
                  <c:v>27</c:v>
                </c:pt>
                <c:pt idx="108">
                  <c:v>31</c:v>
                </c:pt>
                <c:pt idx="109">
                  <c:v>21</c:v>
                </c:pt>
                <c:pt idx="110">
                  <c:v>25</c:v>
                </c:pt>
                <c:pt idx="111">
                  <c:v>33</c:v>
                </c:pt>
                <c:pt idx="112">
                  <c:v>15</c:v>
                </c:pt>
                <c:pt idx="113">
                  <c:v>23</c:v>
                </c:pt>
                <c:pt idx="114">
                  <c:v>22</c:v>
                </c:pt>
                <c:pt idx="115">
                  <c:v>29</c:v>
                </c:pt>
                <c:pt idx="116">
                  <c:v>25</c:v>
                </c:pt>
                <c:pt idx="117">
                  <c:v>24</c:v>
                </c:pt>
                <c:pt idx="118">
                  <c:v>22</c:v>
                </c:pt>
                <c:pt idx="119">
                  <c:v>19</c:v>
                </c:pt>
                <c:pt idx="120">
                  <c:v>13</c:v>
                </c:pt>
                <c:pt idx="121">
                  <c:v>22</c:v>
                </c:pt>
                <c:pt idx="122">
                  <c:v>22</c:v>
                </c:pt>
                <c:pt idx="123">
                  <c:v>22</c:v>
                </c:pt>
                <c:pt idx="124">
                  <c:v>26</c:v>
                </c:pt>
                <c:pt idx="125">
                  <c:v>27</c:v>
                </c:pt>
                <c:pt idx="126">
                  <c:v>34</c:v>
                </c:pt>
                <c:pt idx="127">
                  <c:v>22</c:v>
                </c:pt>
              </c:numCache>
            </c:numRef>
          </c:xVal>
          <c:yVal>
            <c:numRef>
              <c:f>Acme_XRF!$AL$2:$AL$129</c:f>
              <c:numCache>
                <c:formatCode>0</c:formatCode>
                <c:ptCount val="128"/>
                <c:pt idx="0">
                  <c:v>64</c:v>
                </c:pt>
                <c:pt idx="1">
                  <c:v>15</c:v>
                </c:pt>
                <c:pt idx="2">
                  <c:v>60</c:v>
                </c:pt>
                <c:pt idx="3">
                  <c:v>38</c:v>
                </c:pt>
                <c:pt idx="4">
                  <c:v>14</c:v>
                </c:pt>
                <c:pt idx="5">
                  <c:v>34</c:v>
                </c:pt>
                <c:pt idx="6">
                  <c:v>57</c:v>
                </c:pt>
                <c:pt idx="7">
                  <c:v>63</c:v>
                </c:pt>
                <c:pt idx="8">
                  <c:v>14</c:v>
                </c:pt>
                <c:pt idx="9">
                  <c:v>63</c:v>
                </c:pt>
                <c:pt idx="10">
                  <c:v>49</c:v>
                </c:pt>
                <c:pt idx="11">
                  <c:v>82</c:v>
                </c:pt>
                <c:pt idx="12">
                  <c:v>39</c:v>
                </c:pt>
                <c:pt idx="13">
                  <c:v>43</c:v>
                </c:pt>
                <c:pt idx="14">
                  <c:v>40</c:v>
                </c:pt>
                <c:pt idx="15">
                  <c:v>32</c:v>
                </c:pt>
                <c:pt idx="16">
                  <c:v>30</c:v>
                </c:pt>
                <c:pt idx="17">
                  <c:v>54</c:v>
                </c:pt>
                <c:pt idx="18">
                  <c:v>88</c:v>
                </c:pt>
                <c:pt idx="19">
                  <c:v>25</c:v>
                </c:pt>
                <c:pt idx="20">
                  <c:v>31</c:v>
                </c:pt>
                <c:pt idx="21">
                  <c:v>36</c:v>
                </c:pt>
                <c:pt idx="22">
                  <c:v>53</c:v>
                </c:pt>
                <c:pt idx="23">
                  <c:v>69</c:v>
                </c:pt>
                <c:pt idx="24">
                  <c:v>25</c:v>
                </c:pt>
                <c:pt idx="25">
                  <c:v>26</c:v>
                </c:pt>
                <c:pt idx="26">
                  <c:v>33</c:v>
                </c:pt>
                <c:pt idx="27">
                  <c:v>24</c:v>
                </c:pt>
                <c:pt idx="28">
                  <c:v>5</c:v>
                </c:pt>
                <c:pt idx="29">
                  <c:v>34</c:v>
                </c:pt>
                <c:pt idx="30">
                  <c:v>32</c:v>
                </c:pt>
                <c:pt idx="31">
                  <c:v>28</c:v>
                </c:pt>
                <c:pt idx="32">
                  <c:v>32</c:v>
                </c:pt>
                <c:pt idx="33">
                  <c:v>38</c:v>
                </c:pt>
                <c:pt idx="34">
                  <c:v>41</c:v>
                </c:pt>
                <c:pt idx="35">
                  <c:v>17</c:v>
                </c:pt>
                <c:pt idx="36">
                  <c:v>72</c:v>
                </c:pt>
                <c:pt idx="37">
                  <c:v>32</c:v>
                </c:pt>
                <c:pt idx="38">
                  <c:v>54</c:v>
                </c:pt>
                <c:pt idx="39">
                  <c:v>27</c:v>
                </c:pt>
                <c:pt idx="40">
                  <c:v>26</c:v>
                </c:pt>
                <c:pt idx="41">
                  <c:v>38</c:v>
                </c:pt>
                <c:pt idx="42">
                  <c:v>39</c:v>
                </c:pt>
                <c:pt idx="43">
                  <c:v>32</c:v>
                </c:pt>
                <c:pt idx="44">
                  <c:v>37</c:v>
                </c:pt>
                <c:pt idx="45">
                  <c:v>58</c:v>
                </c:pt>
                <c:pt idx="46">
                  <c:v>43</c:v>
                </c:pt>
                <c:pt idx="47">
                  <c:v>40</c:v>
                </c:pt>
                <c:pt idx="48">
                  <c:v>162</c:v>
                </c:pt>
                <c:pt idx="49">
                  <c:v>25</c:v>
                </c:pt>
                <c:pt idx="50">
                  <c:v>21</c:v>
                </c:pt>
                <c:pt idx="51">
                  <c:v>74</c:v>
                </c:pt>
                <c:pt idx="52">
                  <c:v>46</c:v>
                </c:pt>
                <c:pt idx="53">
                  <c:v>220</c:v>
                </c:pt>
                <c:pt idx="54">
                  <c:v>210</c:v>
                </c:pt>
                <c:pt idx="55">
                  <c:v>59</c:v>
                </c:pt>
                <c:pt idx="56">
                  <c:v>56</c:v>
                </c:pt>
                <c:pt idx="57">
                  <c:v>43</c:v>
                </c:pt>
                <c:pt idx="58">
                  <c:v>45</c:v>
                </c:pt>
                <c:pt idx="59">
                  <c:v>47</c:v>
                </c:pt>
                <c:pt idx="60">
                  <c:v>36</c:v>
                </c:pt>
                <c:pt idx="61">
                  <c:v>40</c:v>
                </c:pt>
                <c:pt idx="62">
                  <c:v>36</c:v>
                </c:pt>
                <c:pt idx="63">
                  <c:v>23</c:v>
                </c:pt>
                <c:pt idx="64">
                  <c:v>45</c:v>
                </c:pt>
                <c:pt idx="65">
                  <c:v>17</c:v>
                </c:pt>
                <c:pt idx="66">
                  <c:v>20</c:v>
                </c:pt>
                <c:pt idx="67">
                  <c:v>29</c:v>
                </c:pt>
                <c:pt idx="68">
                  <c:v>25</c:v>
                </c:pt>
                <c:pt idx="69">
                  <c:v>63</c:v>
                </c:pt>
                <c:pt idx="70">
                  <c:v>74</c:v>
                </c:pt>
                <c:pt idx="71">
                  <c:v>46</c:v>
                </c:pt>
                <c:pt idx="72">
                  <c:v>44</c:v>
                </c:pt>
                <c:pt idx="73">
                  <c:v>37</c:v>
                </c:pt>
                <c:pt idx="74">
                  <c:v>29</c:v>
                </c:pt>
                <c:pt idx="75">
                  <c:v>20</c:v>
                </c:pt>
                <c:pt idx="76">
                  <c:v>28</c:v>
                </c:pt>
                <c:pt idx="77">
                  <c:v>44</c:v>
                </c:pt>
                <c:pt idx="78">
                  <c:v>29</c:v>
                </c:pt>
                <c:pt idx="80">
                  <c:v>10</c:v>
                </c:pt>
                <c:pt idx="81">
                  <c:v>14</c:v>
                </c:pt>
                <c:pt idx="82">
                  <c:v>17</c:v>
                </c:pt>
                <c:pt idx="83">
                  <c:v>14</c:v>
                </c:pt>
                <c:pt idx="84">
                  <c:v>13</c:v>
                </c:pt>
                <c:pt idx="85">
                  <c:v>13</c:v>
                </c:pt>
                <c:pt idx="86">
                  <c:v>5</c:v>
                </c:pt>
                <c:pt idx="87">
                  <c:v>22</c:v>
                </c:pt>
                <c:pt idx="88">
                  <c:v>21</c:v>
                </c:pt>
                <c:pt idx="89">
                  <c:v>10</c:v>
                </c:pt>
                <c:pt idx="90">
                  <c:v>21</c:v>
                </c:pt>
                <c:pt idx="91">
                  <c:v>14</c:v>
                </c:pt>
                <c:pt idx="92">
                  <c:v>29</c:v>
                </c:pt>
                <c:pt idx="93">
                  <c:v>25</c:v>
                </c:pt>
                <c:pt idx="94">
                  <c:v>62</c:v>
                </c:pt>
                <c:pt idx="95">
                  <c:v>51</c:v>
                </c:pt>
                <c:pt idx="96">
                  <c:v>31</c:v>
                </c:pt>
                <c:pt idx="97">
                  <c:v>81</c:v>
                </c:pt>
                <c:pt idx="98">
                  <c:v>32</c:v>
                </c:pt>
                <c:pt idx="99">
                  <c:v>31</c:v>
                </c:pt>
                <c:pt idx="100">
                  <c:v>28</c:v>
                </c:pt>
                <c:pt idx="101">
                  <c:v>51</c:v>
                </c:pt>
                <c:pt idx="102">
                  <c:v>58</c:v>
                </c:pt>
                <c:pt idx="103">
                  <c:v>31</c:v>
                </c:pt>
                <c:pt idx="104">
                  <c:v>54</c:v>
                </c:pt>
                <c:pt idx="105">
                  <c:v>26</c:v>
                </c:pt>
                <c:pt idx="106">
                  <c:v>21</c:v>
                </c:pt>
                <c:pt idx="107">
                  <c:v>31</c:v>
                </c:pt>
                <c:pt idx="108">
                  <c:v>29</c:v>
                </c:pt>
                <c:pt idx="109">
                  <c:v>25</c:v>
                </c:pt>
                <c:pt idx="110">
                  <c:v>21</c:v>
                </c:pt>
                <c:pt idx="111">
                  <c:v>44</c:v>
                </c:pt>
                <c:pt idx="112">
                  <c:v>18</c:v>
                </c:pt>
                <c:pt idx="113">
                  <c:v>27</c:v>
                </c:pt>
                <c:pt idx="114">
                  <c:v>37</c:v>
                </c:pt>
                <c:pt idx="115">
                  <c:v>28</c:v>
                </c:pt>
                <c:pt idx="116">
                  <c:v>39</c:v>
                </c:pt>
                <c:pt idx="117">
                  <c:v>40</c:v>
                </c:pt>
                <c:pt idx="118">
                  <c:v>36</c:v>
                </c:pt>
                <c:pt idx="119">
                  <c:v>40</c:v>
                </c:pt>
                <c:pt idx="120">
                  <c:v>13</c:v>
                </c:pt>
                <c:pt idx="121">
                  <c:v>33</c:v>
                </c:pt>
                <c:pt idx="122">
                  <c:v>22</c:v>
                </c:pt>
                <c:pt idx="123">
                  <c:v>33</c:v>
                </c:pt>
                <c:pt idx="124">
                  <c:v>34</c:v>
                </c:pt>
                <c:pt idx="125">
                  <c:v>36</c:v>
                </c:pt>
                <c:pt idx="126">
                  <c:v>37</c:v>
                </c:pt>
                <c:pt idx="127">
                  <c:v>48</c:v>
                </c:pt>
              </c:numCache>
            </c:numRef>
          </c:yVal>
          <c:smooth val="0"/>
        </c:ser>
        <c:dLbls>
          <c:showLegendKey val="0"/>
          <c:showVal val="0"/>
          <c:showCatName val="0"/>
          <c:showSerName val="0"/>
          <c:showPercent val="0"/>
          <c:showBubbleSize val="0"/>
        </c:dLbls>
        <c:axId val="440902480"/>
        <c:axId val="440905616"/>
      </c:scatterChart>
      <c:valAx>
        <c:axId val="440902480"/>
        <c:scaling>
          <c:orientation val="minMax"/>
        </c:scaling>
        <c:delete val="0"/>
        <c:axPos val="b"/>
        <c:title>
          <c:tx>
            <c:rich>
              <a:bodyPr/>
              <a:lstStyle/>
              <a:p>
                <a:pPr>
                  <a:defRPr/>
                </a:pPr>
                <a:r>
                  <a:rPr lang="en-CA"/>
                  <a:t>Cu</a:t>
                </a:r>
                <a:r>
                  <a:rPr lang="en-CA" baseline="0"/>
                  <a:t> (ppm) XRF</a:t>
                </a:r>
                <a:endParaRPr lang="en-CA"/>
              </a:p>
            </c:rich>
          </c:tx>
          <c:layout>
            <c:manualLayout>
              <c:xMode val="edge"/>
              <c:yMode val="edge"/>
              <c:x val="0.48036920384951881"/>
              <c:y val="0.87868037328667248"/>
            </c:manualLayout>
          </c:layout>
          <c:overlay val="0"/>
        </c:title>
        <c:numFmt formatCode="General" sourceLinked="1"/>
        <c:majorTickMark val="none"/>
        <c:minorTickMark val="none"/>
        <c:tickLblPos val="nextTo"/>
        <c:crossAx val="440905616"/>
        <c:crosses val="autoZero"/>
        <c:crossBetween val="midCat"/>
      </c:valAx>
      <c:valAx>
        <c:axId val="440905616"/>
        <c:scaling>
          <c:orientation val="minMax"/>
        </c:scaling>
        <c:delete val="0"/>
        <c:axPos val="l"/>
        <c:majorGridlines/>
        <c:title>
          <c:tx>
            <c:rich>
              <a:bodyPr/>
              <a:lstStyle/>
              <a:p>
                <a:pPr>
                  <a:defRPr/>
                </a:pPr>
                <a:r>
                  <a:rPr lang="en-CA"/>
                  <a:t>Cu (ppm) lab</a:t>
                </a:r>
              </a:p>
            </c:rich>
          </c:tx>
          <c:overlay val="0"/>
        </c:title>
        <c:numFmt formatCode="0" sourceLinked="1"/>
        <c:majorTickMark val="none"/>
        <c:minorTickMark val="none"/>
        <c:tickLblPos val="nextTo"/>
        <c:crossAx val="440902480"/>
        <c:crosses val="autoZero"/>
        <c:crossBetween val="midCat"/>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Acme_XRF!$AR$1</c:f>
              <c:strCache>
                <c:ptCount val="1"/>
                <c:pt idx="0">
                  <c:v>As_ppm_lab</c:v>
                </c:pt>
              </c:strCache>
            </c:strRef>
          </c:tx>
          <c:spPr>
            <a:ln w="28575">
              <a:noFill/>
            </a:ln>
          </c:spPr>
          <c:trendline>
            <c:trendlineType val="linear"/>
            <c:intercept val="0"/>
            <c:dispRSqr val="1"/>
            <c:dispEq val="1"/>
            <c:trendlineLbl>
              <c:layout>
                <c:manualLayout>
                  <c:x val="-0.55132193427778797"/>
                  <c:y val="5.9713108778069408E-2"/>
                </c:manualLayout>
              </c:layout>
              <c:numFmt formatCode="General" sourceLinked="0"/>
            </c:trendlineLbl>
          </c:trendline>
          <c:xVal>
            <c:numRef>
              <c:f>Acme_XRF!$AP$2:$AP$129</c:f>
              <c:numCache>
                <c:formatCode>General</c:formatCode>
                <c:ptCount val="128"/>
                <c:pt idx="0">
                  <c:v>2.2999999999999998</c:v>
                </c:pt>
                <c:pt idx="1">
                  <c:v>7.6</c:v>
                </c:pt>
                <c:pt idx="2">
                  <c:v>7.9</c:v>
                </c:pt>
                <c:pt idx="3">
                  <c:v>54.9</c:v>
                </c:pt>
                <c:pt idx="4">
                  <c:v>51.6</c:v>
                </c:pt>
                <c:pt idx="5">
                  <c:v>93.2</c:v>
                </c:pt>
                <c:pt idx="6">
                  <c:v>70.2</c:v>
                </c:pt>
                <c:pt idx="7">
                  <c:v>53.7</c:v>
                </c:pt>
                <c:pt idx="8">
                  <c:v>65.5</c:v>
                </c:pt>
                <c:pt idx="9">
                  <c:v>100</c:v>
                </c:pt>
                <c:pt idx="10">
                  <c:v>81</c:v>
                </c:pt>
                <c:pt idx="11">
                  <c:v>14</c:v>
                </c:pt>
                <c:pt idx="12">
                  <c:v>65.400000000000006</c:v>
                </c:pt>
                <c:pt idx="13">
                  <c:v>52.4</c:v>
                </c:pt>
                <c:pt idx="14">
                  <c:v>83.4</c:v>
                </c:pt>
                <c:pt idx="15">
                  <c:v>60.8</c:v>
                </c:pt>
                <c:pt idx="16">
                  <c:v>57.2</c:v>
                </c:pt>
                <c:pt idx="17">
                  <c:v>34.9</c:v>
                </c:pt>
                <c:pt idx="18">
                  <c:v>11</c:v>
                </c:pt>
                <c:pt idx="19">
                  <c:v>144</c:v>
                </c:pt>
                <c:pt idx="20">
                  <c:v>338</c:v>
                </c:pt>
                <c:pt idx="21">
                  <c:v>113</c:v>
                </c:pt>
                <c:pt idx="22">
                  <c:v>10.1</c:v>
                </c:pt>
                <c:pt idx="23">
                  <c:v>56</c:v>
                </c:pt>
                <c:pt idx="24">
                  <c:v>68.7</c:v>
                </c:pt>
                <c:pt idx="25">
                  <c:v>52.6</c:v>
                </c:pt>
                <c:pt idx="26">
                  <c:v>55.6</c:v>
                </c:pt>
                <c:pt idx="27">
                  <c:v>126</c:v>
                </c:pt>
                <c:pt idx="28">
                  <c:v>2.5</c:v>
                </c:pt>
                <c:pt idx="29">
                  <c:v>8</c:v>
                </c:pt>
                <c:pt idx="30">
                  <c:v>365</c:v>
                </c:pt>
                <c:pt idx="31">
                  <c:v>61.8</c:v>
                </c:pt>
                <c:pt idx="32">
                  <c:v>56.4</c:v>
                </c:pt>
                <c:pt idx="33">
                  <c:v>63.9</c:v>
                </c:pt>
                <c:pt idx="34">
                  <c:v>14.7</c:v>
                </c:pt>
                <c:pt idx="35">
                  <c:v>10.6</c:v>
                </c:pt>
                <c:pt idx="36">
                  <c:v>20.8</c:v>
                </c:pt>
                <c:pt idx="37">
                  <c:v>3.8</c:v>
                </c:pt>
                <c:pt idx="38">
                  <c:v>18.899999999999999</c:v>
                </c:pt>
                <c:pt idx="39">
                  <c:v>45.6</c:v>
                </c:pt>
                <c:pt idx="40">
                  <c:v>33.700000000000003</c:v>
                </c:pt>
                <c:pt idx="41">
                  <c:v>15.5</c:v>
                </c:pt>
                <c:pt idx="42">
                  <c:v>38.299999999999997</c:v>
                </c:pt>
                <c:pt idx="43">
                  <c:v>30</c:v>
                </c:pt>
                <c:pt idx="44">
                  <c:v>22.7</c:v>
                </c:pt>
                <c:pt idx="45">
                  <c:v>25</c:v>
                </c:pt>
                <c:pt idx="46">
                  <c:v>30.5</c:v>
                </c:pt>
                <c:pt idx="47">
                  <c:v>26.3</c:v>
                </c:pt>
                <c:pt idx="48">
                  <c:v>23</c:v>
                </c:pt>
                <c:pt idx="49">
                  <c:v>16.2</c:v>
                </c:pt>
                <c:pt idx="50">
                  <c:v>29.4</c:v>
                </c:pt>
                <c:pt idx="51">
                  <c:v>16.2</c:v>
                </c:pt>
                <c:pt idx="52">
                  <c:v>21.3</c:v>
                </c:pt>
                <c:pt idx="53">
                  <c:v>25</c:v>
                </c:pt>
                <c:pt idx="54">
                  <c:v>28</c:v>
                </c:pt>
                <c:pt idx="55">
                  <c:v>29.3</c:v>
                </c:pt>
                <c:pt idx="56">
                  <c:v>21</c:v>
                </c:pt>
                <c:pt idx="57">
                  <c:v>20.7</c:v>
                </c:pt>
                <c:pt idx="58">
                  <c:v>19.899999999999999</c:v>
                </c:pt>
                <c:pt idx="59">
                  <c:v>17</c:v>
                </c:pt>
                <c:pt idx="60">
                  <c:v>19.5</c:v>
                </c:pt>
                <c:pt idx="61">
                  <c:v>44.7</c:v>
                </c:pt>
                <c:pt idx="62">
                  <c:v>26.7</c:v>
                </c:pt>
                <c:pt idx="63">
                  <c:v>38.9</c:v>
                </c:pt>
                <c:pt idx="64">
                  <c:v>19.100000000000001</c:v>
                </c:pt>
                <c:pt idx="65">
                  <c:v>14</c:v>
                </c:pt>
                <c:pt idx="66">
                  <c:v>21.4</c:v>
                </c:pt>
                <c:pt idx="67">
                  <c:v>11</c:v>
                </c:pt>
                <c:pt idx="68">
                  <c:v>9.3000000000000007</c:v>
                </c:pt>
                <c:pt idx="69">
                  <c:v>40.299999999999997</c:v>
                </c:pt>
                <c:pt idx="70">
                  <c:v>41.3</c:v>
                </c:pt>
                <c:pt idx="71">
                  <c:v>127</c:v>
                </c:pt>
                <c:pt idx="72">
                  <c:v>375</c:v>
                </c:pt>
                <c:pt idx="73">
                  <c:v>138</c:v>
                </c:pt>
                <c:pt idx="74">
                  <c:v>212</c:v>
                </c:pt>
                <c:pt idx="75">
                  <c:v>104</c:v>
                </c:pt>
                <c:pt idx="76">
                  <c:v>288</c:v>
                </c:pt>
                <c:pt idx="77">
                  <c:v>68</c:v>
                </c:pt>
                <c:pt idx="78">
                  <c:v>145</c:v>
                </c:pt>
                <c:pt idx="79">
                  <c:v>77.3</c:v>
                </c:pt>
                <c:pt idx="80">
                  <c:v>22.7</c:v>
                </c:pt>
                <c:pt idx="81">
                  <c:v>22.8</c:v>
                </c:pt>
                <c:pt idx="82">
                  <c:v>47.1</c:v>
                </c:pt>
                <c:pt idx="83">
                  <c:v>20.8</c:v>
                </c:pt>
                <c:pt idx="84">
                  <c:v>33.1</c:v>
                </c:pt>
                <c:pt idx="85">
                  <c:v>36.299999999999997</c:v>
                </c:pt>
                <c:pt idx="86">
                  <c:v>31.8</c:v>
                </c:pt>
                <c:pt idx="87">
                  <c:v>20.6</c:v>
                </c:pt>
                <c:pt idx="88">
                  <c:v>11.2</c:v>
                </c:pt>
                <c:pt idx="89">
                  <c:v>9.8000000000000007</c:v>
                </c:pt>
                <c:pt idx="90">
                  <c:v>13.4</c:v>
                </c:pt>
                <c:pt idx="91">
                  <c:v>7.9</c:v>
                </c:pt>
                <c:pt idx="92">
                  <c:v>14.4</c:v>
                </c:pt>
                <c:pt idx="93">
                  <c:v>4.5999999999999996</c:v>
                </c:pt>
                <c:pt idx="94">
                  <c:v>7.5</c:v>
                </c:pt>
                <c:pt idx="95">
                  <c:v>10.9</c:v>
                </c:pt>
                <c:pt idx="96">
                  <c:v>1.2</c:v>
                </c:pt>
                <c:pt idx="97">
                  <c:v>6.2</c:v>
                </c:pt>
                <c:pt idx="98">
                  <c:v>31.7</c:v>
                </c:pt>
                <c:pt idx="99">
                  <c:v>4.2</c:v>
                </c:pt>
                <c:pt idx="100">
                  <c:v>1.2</c:v>
                </c:pt>
                <c:pt idx="101">
                  <c:v>3.9</c:v>
                </c:pt>
                <c:pt idx="102">
                  <c:v>1.3</c:v>
                </c:pt>
                <c:pt idx="103">
                  <c:v>7.4</c:v>
                </c:pt>
                <c:pt idx="104">
                  <c:v>4.9000000000000004</c:v>
                </c:pt>
                <c:pt idx="105">
                  <c:v>30.7</c:v>
                </c:pt>
                <c:pt idx="106">
                  <c:v>28</c:v>
                </c:pt>
                <c:pt idx="107">
                  <c:v>17.7</c:v>
                </c:pt>
                <c:pt idx="108">
                  <c:v>60.9</c:v>
                </c:pt>
                <c:pt idx="109">
                  <c:v>81.3</c:v>
                </c:pt>
                <c:pt idx="110">
                  <c:v>103</c:v>
                </c:pt>
                <c:pt idx="111">
                  <c:v>47.5</c:v>
                </c:pt>
                <c:pt idx="112">
                  <c:v>75.2</c:v>
                </c:pt>
                <c:pt idx="113">
                  <c:v>182</c:v>
                </c:pt>
                <c:pt idx="114">
                  <c:v>54.5</c:v>
                </c:pt>
                <c:pt idx="115">
                  <c:v>89.2</c:v>
                </c:pt>
                <c:pt idx="116">
                  <c:v>656</c:v>
                </c:pt>
                <c:pt idx="117">
                  <c:v>25.5</c:v>
                </c:pt>
                <c:pt idx="118">
                  <c:v>21.3</c:v>
                </c:pt>
                <c:pt idx="119">
                  <c:v>2.2999999999999998</c:v>
                </c:pt>
                <c:pt idx="120">
                  <c:v>5.0999999999999996</c:v>
                </c:pt>
                <c:pt idx="121">
                  <c:v>13.2</c:v>
                </c:pt>
                <c:pt idx="122">
                  <c:v>6.1</c:v>
                </c:pt>
                <c:pt idx="123">
                  <c:v>18.399999999999999</c:v>
                </c:pt>
                <c:pt idx="124">
                  <c:v>20.3</c:v>
                </c:pt>
                <c:pt idx="125">
                  <c:v>17</c:v>
                </c:pt>
                <c:pt idx="126">
                  <c:v>26.2</c:v>
                </c:pt>
                <c:pt idx="127">
                  <c:v>23.2</c:v>
                </c:pt>
              </c:numCache>
            </c:numRef>
          </c:xVal>
          <c:yVal>
            <c:numRef>
              <c:f>Acme_XRF!$AR$2:$AR$129</c:f>
              <c:numCache>
                <c:formatCode>0</c:formatCode>
                <c:ptCount val="128"/>
                <c:pt idx="0">
                  <c:v>11</c:v>
                </c:pt>
                <c:pt idx="1">
                  <c:v>14</c:v>
                </c:pt>
                <c:pt idx="2">
                  <c:v>4</c:v>
                </c:pt>
                <c:pt idx="3">
                  <c:v>70</c:v>
                </c:pt>
                <c:pt idx="4">
                  <c:v>84</c:v>
                </c:pt>
                <c:pt idx="5">
                  <c:v>102</c:v>
                </c:pt>
                <c:pt idx="6">
                  <c:v>146</c:v>
                </c:pt>
                <c:pt idx="7">
                  <c:v>63</c:v>
                </c:pt>
                <c:pt idx="8">
                  <c:v>80</c:v>
                </c:pt>
                <c:pt idx="9">
                  <c:v>130</c:v>
                </c:pt>
                <c:pt idx="10">
                  <c:v>82</c:v>
                </c:pt>
                <c:pt idx="11">
                  <c:v>21</c:v>
                </c:pt>
                <c:pt idx="12">
                  <c:v>110</c:v>
                </c:pt>
                <c:pt idx="13">
                  <c:v>102</c:v>
                </c:pt>
                <c:pt idx="14">
                  <c:v>125</c:v>
                </c:pt>
                <c:pt idx="15">
                  <c:v>66</c:v>
                </c:pt>
                <c:pt idx="16">
                  <c:v>53</c:v>
                </c:pt>
                <c:pt idx="17">
                  <c:v>19</c:v>
                </c:pt>
                <c:pt idx="18">
                  <c:v>19</c:v>
                </c:pt>
                <c:pt idx="19">
                  <c:v>176</c:v>
                </c:pt>
                <c:pt idx="20">
                  <c:v>444</c:v>
                </c:pt>
                <c:pt idx="21">
                  <c:v>186</c:v>
                </c:pt>
                <c:pt idx="22">
                  <c:v>15</c:v>
                </c:pt>
                <c:pt idx="23">
                  <c:v>114</c:v>
                </c:pt>
                <c:pt idx="24">
                  <c:v>135</c:v>
                </c:pt>
                <c:pt idx="25">
                  <c:v>79</c:v>
                </c:pt>
                <c:pt idx="26">
                  <c:v>93</c:v>
                </c:pt>
                <c:pt idx="27">
                  <c:v>206</c:v>
                </c:pt>
                <c:pt idx="28">
                  <c:v>5</c:v>
                </c:pt>
                <c:pt idx="29">
                  <c:v>15</c:v>
                </c:pt>
                <c:pt idx="30">
                  <c:v>835</c:v>
                </c:pt>
                <c:pt idx="31">
                  <c:v>91</c:v>
                </c:pt>
                <c:pt idx="32">
                  <c:v>77</c:v>
                </c:pt>
                <c:pt idx="33">
                  <c:v>94</c:v>
                </c:pt>
                <c:pt idx="34">
                  <c:v>20</c:v>
                </c:pt>
                <c:pt idx="35">
                  <c:v>12</c:v>
                </c:pt>
                <c:pt idx="36">
                  <c:v>31</c:v>
                </c:pt>
                <c:pt idx="37">
                  <c:v>7</c:v>
                </c:pt>
                <c:pt idx="38">
                  <c:v>27</c:v>
                </c:pt>
                <c:pt idx="39">
                  <c:v>75</c:v>
                </c:pt>
                <c:pt idx="40">
                  <c:v>47</c:v>
                </c:pt>
                <c:pt idx="41">
                  <c:v>30</c:v>
                </c:pt>
                <c:pt idx="42">
                  <c:v>50</c:v>
                </c:pt>
                <c:pt idx="43">
                  <c:v>38</c:v>
                </c:pt>
                <c:pt idx="44">
                  <c:v>35</c:v>
                </c:pt>
                <c:pt idx="45">
                  <c:v>59</c:v>
                </c:pt>
                <c:pt idx="46">
                  <c:v>61</c:v>
                </c:pt>
                <c:pt idx="47">
                  <c:v>40</c:v>
                </c:pt>
                <c:pt idx="48">
                  <c:v>30</c:v>
                </c:pt>
                <c:pt idx="49">
                  <c:v>15</c:v>
                </c:pt>
                <c:pt idx="50">
                  <c:v>40</c:v>
                </c:pt>
                <c:pt idx="51">
                  <c:v>29</c:v>
                </c:pt>
                <c:pt idx="52">
                  <c:v>29</c:v>
                </c:pt>
                <c:pt idx="53">
                  <c:v>58</c:v>
                </c:pt>
                <c:pt idx="54">
                  <c:v>58</c:v>
                </c:pt>
                <c:pt idx="55">
                  <c:v>46</c:v>
                </c:pt>
                <c:pt idx="56">
                  <c:v>33</c:v>
                </c:pt>
                <c:pt idx="57">
                  <c:v>23</c:v>
                </c:pt>
                <c:pt idx="58">
                  <c:v>28</c:v>
                </c:pt>
                <c:pt idx="59">
                  <c:v>26</c:v>
                </c:pt>
                <c:pt idx="60">
                  <c:v>32</c:v>
                </c:pt>
                <c:pt idx="61">
                  <c:v>88</c:v>
                </c:pt>
                <c:pt idx="62">
                  <c:v>44</c:v>
                </c:pt>
                <c:pt idx="63">
                  <c:v>75</c:v>
                </c:pt>
                <c:pt idx="64">
                  <c:v>32</c:v>
                </c:pt>
                <c:pt idx="65">
                  <c:v>13</c:v>
                </c:pt>
                <c:pt idx="66">
                  <c:v>25</c:v>
                </c:pt>
                <c:pt idx="67">
                  <c:v>16</c:v>
                </c:pt>
                <c:pt idx="68">
                  <c:v>12</c:v>
                </c:pt>
                <c:pt idx="69">
                  <c:v>70</c:v>
                </c:pt>
                <c:pt idx="70">
                  <c:v>73</c:v>
                </c:pt>
                <c:pt idx="71">
                  <c:v>190</c:v>
                </c:pt>
                <c:pt idx="72">
                  <c:v>491</c:v>
                </c:pt>
                <c:pt idx="73">
                  <c:v>222</c:v>
                </c:pt>
                <c:pt idx="74">
                  <c:v>325</c:v>
                </c:pt>
                <c:pt idx="75">
                  <c:v>165</c:v>
                </c:pt>
                <c:pt idx="76">
                  <c:v>370</c:v>
                </c:pt>
                <c:pt idx="77">
                  <c:v>109</c:v>
                </c:pt>
                <c:pt idx="78">
                  <c:v>202</c:v>
                </c:pt>
                <c:pt idx="80">
                  <c:v>24</c:v>
                </c:pt>
                <c:pt idx="81">
                  <c:v>22</c:v>
                </c:pt>
                <c:pt idx="82">
                  <c:v>37</c:v>
                </c:pt>
                <c:pt idx="83">
                  <c:v>32</c:v>
                </c:pt>
                <c:pt idx="84">
                  <c:v>36</c:v>
                </c:pt>
                <c:pt idx="85">
                  <c:v>30</c:v>
                </c:pt>
                <c:pt idx="86">
                  <c:v>59</c:v>
                </c:pt>
                <c:pt idx="87">
                  <c:v>20</c:v>
                </c:pt>
                <c:pt idx="88">
                  <c:v>21</c:v>
                </c:pt>
                <c:pt idx="89">
                  <c:v>16</c:v>
                </c:pt>
                <c:pt idx="90">
                  <c:v>20</c:v>
                </c:pt>
                <c:pt idx="91">
                  <c:v>7</c:v>
                </c:pt>
                <c:pt idx="92">
                  <c:v>12</c:v>
                </c:pt>
                <c:pt idx="93">
                  <c:v>6</c:v>
                </c:pt>
                <c:pt idx="94">
                  <c:v>12</c:v>
                </c:pt>
                <c:pt idx="95">
                  <c:v>23</c:v>
                </c:pt>
                <c:pt idx="96">
                  <c:v>4</c:v>
                </c:pt>
                <c:pt idx="97">
                  <c:v>10</c:v>
                </c:pt>
                <c:pt idx="98">
                  <c:v>35</c:v>
                </c:pt>
                <c:pt idx="99">
                  <c:v>2</c:v>
                </c:pt>
                <c:pt idx="100">
                  <c:v>2</c:v>
                </c:pt>
                <c:pt idx="101">
                  <c:v>5</c:v>
                </c:pt>
                <c:pt idx="102">
                  <c:v>2</c:v>
                </c:pt>
                <c:pt idx="103">
                  <c:v>9</c:v>
                </c:pt>
                <c:pt idx="104">
                  <c:v>7</c:v>
                </c:pt>
                <c:pt idx="105">
                  <c:v>33</c:v>
                </c:pt>
                <c:pt idx="106">
                  <c:v>28</c:v>
                </c:pt>
                <c:pt idx="107">
                  <c:v>24</c:v>
                </c:pt>
                <c:pt idx="108">
                  <c:v>68</c:v>
                </c:pt>
                <c:pt idx="109">
                  <c:v>119</c:v>
                </c:pt>
                <c:pt idx="110">
                  <c:v>93</c:v>
                </c:pt>
                <c:pt idx="111">
                  <c:v>61</c:v>
                </c:pt>
                <c:pt idx="112">
                  <c:v>108</c:v>
                </c:pt>
                <c:pt idx="113">
                  <c:v>346</c:v>
                </c:pt>
                <c:pt idx="114">
                  <c:v>89</c:v>
                </c:pt>
                <c:pt idx="115">
                  <c:v>173</c:v>
                </c:pt>
                <c:pt idx="116">
                  <c:v>964</c:v>
                </c:pt>
                <c:pt idx="117">
                  <c:v>38</c:v>
                </c:pt>
                <c:pt idx="118">
                  <c:v>34</c:v>
                </c:pt>
                <c:pt idx="119">
                  <c:v>7</c:v>
                </c:pt>
                <c:pt idx="120">
                  <c:v>9</c:v>
                </c:pt>
                <c:pt idx="121">
                  <c:v>13</c:v>
                </c:pt>
                <c:pt idx="122">
                  <c:v>6</c:v>
                </c:pt>
                <c:pt idx="123">
                  <c:v>30</c:v>
                </c:pt>
                <c:pt idx="124">
                  <c:v>26</c:v>
                </c:pt>
                <c:pt idx="125">
                  <c:v>23</c:v>
                </c:pt>
                <c:pt idx="126">
                  <c:v>28</c:v>
                </c:pt>
                <c:pt idx="127">
                  <c:v>61</c:v>
                </c:pt>
              </c:numCache>
            </c:numRef>
          </c:yVal>
          <c:smooth val="0"/>
        </c:ser>
        <c:dLbls>
          <c:showLegendKey val="0"/>
          <c:showVal val="0"/>
          <c:showCatName val="0"/>
          <c:showSerName val="0"/>
          <c:showPercent val="0"/>
          <c:showBubbleSize val="0"/>
        </c:dLbls>
        <c:axId val="440904048"/>
        <c:axId val="440907576"/>
      </c:scatterChart>
      <c:valAx>
        <c:axId val="440904048"/>
        <c:scaling>
          <c:orientation val="minMax"/>
        </c:scaling>
        <c:delete val="0"/>
        <c:axPos val="b"/>
        <c:title>
          <c:tx>
            <c:rich>
              <a:bodyPr/>
              <a:lstStyle/>
              <a:p>
                <a:pPr>
                  <a:defRPr/>
                </a:pPr>
                <a:r>
                  <a:rPr lang="en-CA"/>
                  <a:t>As (ppm) XRF</a:t>
                </a:r>
              </a:p>
            </c:rich>
          </c:tx>
          <c:overlay val="0"/>
        </c:title>
        <c:numFmt formatCode="General" sourceLinked="1"/>
        <c:majorTickMark val="none"/>
        <c:minorTickMark val="none"/>
        <c:tickLblPos val="nextTo"/>
        <c:crossAx val="440907576"/>
        <c:crosses val="autoZero"/>
        <c:crossBetween val="midCat"/>
      </c:valAx>
      <c:valAx>
        <c:axId val="440907576"/>
        <c:scaling>
          <c:orientation val="minMax"/>
        </c:scaling>
        <c:delete val="0"/>
        <c:axPos val="l"/>
        <c:majorGridlines/>
        <c:title>
          <c:tx>
            <c:rich>
              <a:bodyPr/>
              <a:lstStyle/>
              <a:p>
                <a:pPr>
                  <a:defRPr/>
                </a:pPr>
                <a:r>
                  <a:rPr lang="en-CA"/>
                  <a:t>As (ppm)</a:t>
                </a:r>
                <a:r>
                  <a:rPr lang="en-CA" baseline="0"/>
                  <a:t> Lab</a:t>
                </a:r>
                <a:endParaRPr lang="en-CA"/>
              </a:p>
            </c:rich>
          </c:tx>
          <c:overlay val="0"/>
        </c:title>
        <c:numFmt formatCode="0" sourceLinked="1"/>
        <c:majorTickMark val="none"/>
        <c:minorTickMark val="none"/>
        <c:tickLblPos val="nextTo"/>
        <c:crossAx val="440904048"/>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566EF6-3FDE-4391-9B3E-3F7ABCF20C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EquityEXP_ Assmt Report Styles Template</Template>
  <TotalTime>90</TotalTime>
  <Pages>70</Pages>
  <Words>10237</Words>
  <Characters>58354</Characters>
  <Application>Microsoft Office Word</Application>
  <DocSecurity>0</DocSecurity>
  <Lines>486</Lines>
  <Paragraphs>136</Paragraphs>
  <ScaleCrop>false</ScaleCrop>
  <HeadingPairs>
    <vt:vector size="2" baseType="variant">
      <vt:variant>
        <vt:lpstr>Title</vt:lpstr>
      </vt:variant>
      <vt:variant>
        <vt:i4>1</vt:i4>
      </vt:variant>
    </vt:vector>
  </HeadingPairs>
  <TitlesOfParts>
    <vt:vector size="1" baseType="lpstr">
      <vt:lpstr>Cangold Limited</vt:lpstr>
    </vt:vector>
  </TitlesOfParts>
  <Company>Equity Engineering Ltd.</Company>
  <LinksUpToDate>false</LinksUpToDate>
  <CharactersWithSpaces>68455</CharactersWithSpaces>
  <SharedDoc>false</SharedDoc>
  <HLinks>
    <vt:vector size="102" baseType="variant">
      <vt:variant>
        <vt:i4>1507388</vt:i4>
      </vt:variant>
      <vt:variant>
        <vt:i4>275</vt:i4>
      </vt:variant>
      <vt:variant>
        <vt:i4>0</vt:i4>
      </vt:variant>
      <vt:variant>
        <vt:i4>5</vt:i4>
      </vt:variant>
      <vt:variant>
        <vt:lpwstr/>
      </vt:variant>
      <vt:variant>
        <vt:lpwstr>_Toc280686681</vt:lpwstr>
      </vt:variant>
      <vt:variant>
        <vt:i4>1507388</vt:i4>
      </vt:variant>
      <vt:variant>
        <vt:i4>269</vt:i4>
      </vt:variant>
      <vt:variant>
        <vt:i4>0</vt:i4>
      </vt:variant>
      <vt:variant>
        <vt:i4>5</vt:i4>
      </vt:variant>
      <vt:variant>
        <vt:lpwstr/>
      </vt:variant>
      <vt:variant>
        <vt:lpwstr>_Toc280686680</vt:lpwstr>
      </vt:variant>
      <vt:variant>
        <vt:i4>1572924</vt:i4>
      </vt:variant>
      <vt:variant>
        <vt:i4>263</vt:i4>
      </vt:variant>
      <vt:variant>
        <vt:i4>0</vt:i4>
      </vt:variant>
      <vt:variant>
        <vt:i4>5</vt:i4>
      </vt:variant>
      <vt:variant>
        <vt:lpwstr/>
      </vt:variant>
      <vt:variant>
        <vt:lpwstr>_Toc280686679</vt:lpwstr>
      </vt:variant>
      <vt:variant>
        <vt:i4>1572924</vt:i4>
      </vt:variant>
      <vt:variant>
        <vt:i4>257</vt:i4>
      </vt:variant>
      <vt:variant>
        <vt:i4>0</vt:i4>
      </vt:variant>
      <vt:variant>
        <vt:i4>5</vt:i4>
      </vt:variant>
      <vt:variant>
        <vt:lpwstr/>
      </vt:variant>
      <vt:variant>
        <vt:lpwstr>_Toc280686678</vt:lpwstr>
      </vt:variant>
      <vt:variant>
        <vt:i4>1572924</vt:i4>
      </vt:variant>
      <vt:variant>
        <vt:i4>251</vt:i4>
      </vt:variant>
      <vt:variant>
        <vt:i4>0</vt:i4>
      </vt:variant>
      <vt:variant>
        <vt:i4>5</vt:i4>
      </vt:variant>
      <vt:variant>
        <vt:lpwstr/>
      </vt:variant>
      <vt:variant>
        <vt:lpwstr>_Toc280686677</vt:lpwstr>
      </vt:variant>
      <vt:variant>
        <vt:i4>1572924</vt:i4>
      </vt:variant>
      <vt:variant>
        <vt:i4>245</vt:i4>
      </vt:variant>
      <vt:variant>
        <vt:i4>0</vt:i4>
      </vt:variant>
      <vt:variant>
        <vt:i4>5</vt:i4>
      </vt:variant>
      <vt:variant>
        <vt:lpwstr/>
      </vt:variant>
      <vt:variant>
        <vt:lpwstr>_Toc280686676</vt:lpwstr>
      </vt:variant>
      <vt:variant>
        <vt:i4>1572924</vt:i4>
      </vt:variant>
      <vt:variant>
        <vt:i4>239</vt:i4>
      </vt:variant>
      <vt:variant>
        <vt:i4>0</vt:i4>
      </vt:variant>
      <vt:variant>
        <vt:i4>5</vt:i4>
      </vt:variant>
      <vt:variant>
        <vt:lpwstr/>
      </vt:variant>
      <vt:variant>
        <vt:lpwstr>_Toc280686675</vt:lpwstr>
      </vt:variant>
      <vt:variant>
        <vt:i4>1572924</vt:i4>
      </vt:variant>
      <vt:variant>
        <vt:i4>233</vt:i4>
      </vt:variant>
      <vt:variant>
        <vt:i4>0</vt:i4>
      </vt:variant>
      <vt:variant>
        <vt:i4>5</vt:i4>
      </vt:variant>
      <vt:variant>
        <vt:lpwstr/>
      </vt:variant>
      <vt:variant>
        <vt:lpwstr>_Toc280686674</vt:lpwstr>
      </vt:variant>
      <vt:variant>
        <vt:i4>1572924</vt:i4>
      </vt:variant>
      <vt:variant>
        <vt:i4>227</vt:i4>
      </vt:variant>
      <vt:variant>
        <vt:i4>0</vt:i4>
      </vt:variant>
      <vt:variant>
        <vt:i4>5</vt:i4>
      </vt:variant>
      <vt:variant>
        <vt:lpwstr/>
      </vt:variant>
      <vt:variant>
        <vt:lpwstr>_Toc280686673</vt:lpwstr>
      </vt:variant>
      <vt:variant>
        <vt:i4>1572924</vt:i4>
      </vt:variant>
      <vt:variant>
        <vt:i4>218</vt:i4>
      </vt:variant>
      <vt:variant>
        <vt:i4>0</vt:i4>
      </vt:variant>
      <vt:variant>
        <vt:i4>5</vt:i4>
      </vt:variant>
      <vt:variant>
        <vt:lpwstr/>
      </vt:variant>
      <vt:variant>
        <vt:lpwstr>_Toc280686672</vt:lpwstr>
      </vt:variant>
      <vt:variant>
        <vt:i4>1572924</vt:i4>
      </vt:variant>
      <vt:variant>
        <vt:i4>212</vt:i4>
      </vt:variant>
      <vt:variant>
        <vt:i4>0</vt:i4>
      </vt:variant>
      <vt:variant>
        <vt:i4>5</vt:i4>
      </vt:variant>
      <vt:variant>
        <vt:lpwstr/>
      </vt:variant>
      <vt:variant>
        <vt:lpwstr>_Toc280686671</vt:lpwstr>
      </vt:variant>
      <vt:variant>
        <vt:i4>1572924</vt:i4>
      </vt:variant>
      <vt:variant>
        <vt:i4>206</vt:i4>
      </vt:variant>
      <vt:variant>
        <vt:i4>0</vt:i4>
      </vt:variant>
      <vt:variant>
        <vt:i4>5</vt:i4>
      </vt:variant>
      <vt:variant>
        <vt:lpwstr/>
      </vt:variant>
      <vt:variant>
        <vt:lpwstr>_Toc280686670</vt:lpwstr>
      </vt:variant>
      <vt:variant>
        <vt:i4>1638460</vt:i4>
      </vt:variant>
      <vt:variant>
        <vt:i4>200</vt:i4>
      </vt:variant>
      <vt:variant>
        <vt:i4>0</vt:i4>
      </vt:variant>
      <vt:variant>
        <vt:i4>5</vt:i4>
      </vt:variant>
      <vt:variant>
        <vt:lpwstr/>
      </vt:variant>
      <vt:variant>
        <vt:lpwstr>_Toc280686669</vt:lpwstr>
      </vt:variant>
      <vt:variant>
        <vt:i4>1638460</vt:i4>
      </vt:variant>
      <vt:variant>
        <vt:i4>194</vt:i4>
      </vt:variant>
      <vt:variant>
        <vt:i4>0</vt:i4>
      </vt:variant>
      <vt:variant>
        <vt:i4>5</vt:i4>
      </vt:variant>
      <vt:variant>
        <vt:lpwstr/>
      </vt:variant>
      <vt:variant>
        <vt:lpwstr>_Toc280686668</vt:lpwstr>
      </vt:variant>
      <vt:variant>
        <vt:i4>1638460</vt:i4>
      </vt:variant>
      <vt:variant>
        <vt:i4>188</vt:i4>
      </vt:variant>
      <vt:variant>
        <vt:i4>0</vt:i4>
      </vt:variant>
      <vt:variant>
        <vt:i4>5</vt:i4>
      </vt:variant>
      <vt:variant>
        <vt:lpwstr/>
      </vt:variant>
      <vt:variant>
        <vt:lpwstr>_Toc280686667</vt:lpwstr>
      </vt:variant>
      <vt:variant>
        <vt:i4>1638460</vt:i4>
      </vt:variant>
      <vt:variant>
        <vt:i4>182</vt:i4>
      </vt:variant>
      <vt:variant>
        <vt:i4>0</vt:i4>
      </vt:variant>
      <vt:variant>
        <vt:i4>5</vt:i4>
      </vt:variant>
      <vt:variant>
        <vt:lpwstr/>
      </vt:variant>
      <vt:variant>
        <vt:lpwstr>_Toc280686666</vt:lpwstr>
      </vt:variant>
      <vt:variant>
        <vt:i4>1638460</vt:i4>
      </vt:variant>
      <vt:variant>
        <vt:i4>176</vt:i4>
      </vt:variant>
      <vt:variant>
        <vt:i4>0</vt:i4>
      </vt:variant>
      <vt:variant>
        <vt:i4>5</vt:i4>
      </vt:variant>
      <vt:variant>
        <vt:lpwstr/>
      </vt:variant>
      <vt:variant>
        <vt:lpwstr>_Toc280686665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Cangold Limited</dc:title>
  <dc:creator>Henry Awmack</dc:creator>
  <cp:lastModifiedBy>T M</cp:lastModifiedBy>
  <cp:revision>5</cp:revision>
  <cp:lastPrinted>2016-01-13T20:09:00Z</cp:lastPrinted>
  <dcterms:created xsi:type="dcterms:W3CDTF">2016-01-13T19:58:00Z</dcterms:created>
  <dcterms:modified xsi:type="dcterms:W3CDTF">2016-02-12T17:29:00Z</dcterms:modified>
</cp:coreProperties>
</file>